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C5796" w14:textId="77777777" w:rsidR="00913658" w:rsidRDefault="00913658" w:rsidP="005569C9">
      <w:pPr>
        <w:pStyle w:val="DocumentTitle"/>
        <w:spacing w:before="0"/>
        <w:jc w:val="center"/>
        <w:rPr>
          <w:color w:val="000000"/>
          <w:sz w:val="20"/>
        </w:rPr>
      </w:pPr>
      <w:bookmarkStart w:id="0" w:name="OLE_LINK1"/>
      <w:bookmarkStart w:id="1" w:name="OLE_LINK2"/>
    </w:p>
    <w:p w14:paraId="1BFC6CCA" w14:textId="77777777" w:rsidR="0029769F" w:rsidRDefault="0029769F" w:rsidP="005569C9">
      <w:pPr>
        <w:pStyle w:val="DocumentTitle"/>
        <w:spacing w:before="0"/>
        <w:jc w:val="center"/>
        <w:rPr>
          <w:color w:val="000000"/>
          <w:sz w:val="20"/>
        </w:rPr>
      </w:pPr>
    </w:p>
    <w:p w14:paraId="508F84D5" w14:textId="77777777" w:rsidR="00E450F0" w:rsidRDefault="003702A0" w:rsidP="00690C8A">
      <w:pPr>
        <w:pStyle w:val="DocumentTitle"/>
        <w:spacing w:before="120" w:after="120" w:line="360" w:lineRule="auto"/>
        <w:jc w:val="center"/>
        <w:rPr>
          <w:color w:val="000000"/>
          <w:szCs w:val="36"/>
        </w:rPr>
      </w:pPr>
      <w:r>
        <w:rPr>
          <w:color w:val="000000"/>
          <w:szCs w:val="36"/>
        </w:rPr>
        <w:t>Alternati</w:t>
      </w:r>
      <w:bookmarkStart w:id="2" w:name="_GoBack"/>
      <w:bookmarkEnd w:id="2"/>
      <w:r>
        <w:rPr>
          <w:color w:val="000000"/>
          <w:szCs w:val="36"/>
        </w:rPr>
        <w:t>ve Coverage C</w:t>
      </w:r>
      <w:r w:rsidRPr="00706673">
        <w:rPr>
          <w:color w:val="000000"/>
          <w:szCs w:val="36"/>
        </w:rPr>
        <w:t>lass</w:t>
      </w:r>
      <w:r>
        <w:rPr>
          <w:color w:val="000000"/>
          <w:szCs w:val="36"/>
        </w:rPr>
        <w:t xml:space="preserve"> 2 Mapping </w:t>
      </w:r>
    </w:p>
    <w:p w14:paraId="5B9EF2F5" w14:textId="77777777" w:rsidR="00911889" w:rsidRDefault="003702A0" w:rsidP="00690C8A">
      <w:pPr>
        <w:pStyle w:val="DocumentTitle"/>
        <w:spacing w:before="120" w:after="120" w:line="360" w:lineRule="auto"/>
        <w:jc w:val="center"/>
        <w:rPr>
          <w:color w:val="000000"/>
          <w:szCs w:val="36"/>
        </w:rPr>
      </w:pPr>
      <w:r>
        <w:rPr>
          <w:color w:val="000000"/>
          <w:szCs w:val="36"/>
        </w:rPr>
        <w:t>CC2-1TS for EC-PDTCH</w:t>
      </w:r>
      <w:r w:rsidR="00911889">
        <w:rPr>
          <w:color w:val="000000"/>
          <w:szCs w:val="36"/>
        </w:rPr>
        <w:t xml:space="preserve"> </w:t>
      </w:r>
    </w:p>
    <w:p w14:paraId="16241701" w14:textId="7BDB7F09" w:rsidR="0017359D" w:rsidRPr="00911889" w:rsidRDefault="00911889" w:rsidP="00690C8A">
      <w:pPr>
        <w:pStyle w:val="DocumentTitle"/>
        <w:spacing w:before="120" w:after="120" w:line="360" w:lineRule="auto"/>
        <w:jc w:val="center"/>
        <w:rPr>
          <w:color w:val="FF0000"/>
          <w:szCs w:val="36"/>
        </w:rPr>
      </w:pPr>
      <w:r w:rsidRPr="00911889">
        <w:rPr>
          <w:rFonts w:cs="Arial"/>
          <w:color w:val="FF0000"/>
          <w:szCs w:val="36"/>
        </w:rPr>
        <w:t>(update of GP-160339)</w:t>
      </w:r>
      <w:r w:rsidR="00FE37C1" w:rsidRPr="00911889">
        <w:rPr>
          <w:color w:val="FF0000"/>
          <w:szCs w:val="36"/>
        </w:rPr>
        <w:t xml:space="preserve"> </w:t>
      </w:r>
    </w:p>
    <w:p w14:paraId="01934DA5" w14:textId="77777777" w:rsidR="002C3364" w:rsidRPr="00706673" w:rsidRDefault="002C3364" w:rsidP="007F68F6">
      <w:pPr>
        <w:pStyle w:val="DocumentTitle"/>
        <w:spacing w:before="0"/>
        <w:rPr>
          <w:color w:val="000000"/>
          <w:sz w:val="20"/>
        </w:rPr>
      </w:pPr>
    </w:p>
    <w:bookmarkEnd w:id="0"/>
    <w:bookmarkEnd w:id="1"/>
    <w:p w14:paraId="0B1662F9" w14:textId="77777777" w:rsidR="00BE0BA1" w:rsidRPr="00706673" w:rsidRDefault="00F70E66" w:rsidP="00BE0BA1">
      <w:pPr>
        <w:pStyle w:val="Heading1"/>
        <w:rPr>
          <w:color w:val="000000"/>
        </w:rPr>
      </w:pPr>
      <w:r w:rsidRPr="00706673">
        <w:rPr>
          <w:color w:val="000000"/>
        </w:rPr>
        <w:t>Introduction</w:t>
      </w:r>
    </w:p>
    <w:p w14:paraId="614FA50B" w14:textId="35C4A50F" w:rsidR="00E450F0" w:rsidRDefault="00E450F0" w:rsidP="00E450F0">
      <w:pPr>
        <w:pStyle w:val="11BodyText"/>
        <w:ind w:left="1134"/>
      </w:pPr>
      <w:r>
        <w:t>EC-GSM-IoT achieves the extended coverage majorly by applying blind physical layer transmissions. Different number of blind physical layer transmissions are applied depending on the coverage condition of the device. A specific coverage range is mapped to a specific coverage class, each one using a different repetition pattern.</w:t>
      </w:r>
    </w:p>
    <w:p w14:paraId="477B87EA" w14:textId="7D36CAA6" w:rsidR="00E450F0" w:rsidRDefault="00E450F0" w:rsidP="00E450F0">
      <w:pPr>
        <w:pStyle w:val="11BodyText"/>
        <w:ind w:left="1134"/>
      </w:pPr>
      <w:r>
        <w:t>For EC-PDTCH transmissions, if the coverage class is higher than CC1, 4 consecutive time slots are required for coherent blind physical layer transmission and reception within the same TDMA frame. For coverage class CC3 and CC4, additional blind physical layer transmissions are scheduled across TDMA frames in non-coherent manner but coherently within one TDMA frame.</w:t>
      </w:r>
    </w:p>
    <w:p w14:paraId="6919EB94" w14:textId="6F9DF09F" w:rsidR="00E450F0" w:rsidRDefault="00E450F0" w:rsidP="00E450F0">
      <w:pPr>
        <w:pStyle w:val="11BodyText"/>
        <w:ind w:left="1134"/>
      </w:pPr>
      <w:r>
        <w:t>However, depending on the radio resource utilization at the base station, it may not be possible to allocate four consecutive PDCH’s within the TDMA frame required for transmissions to devices in higher coverage classes (CC2 to CC4). In such cases it is advantageous to identify an alternative repetition pattern requiring lesser PDCH’s to proceed with instead of denying the request for data transfer.</w:t>
      </w:r>
    </w:p>
    <w:p w14:paraId="3EABF15F" w14:textId="77777777" w:rsidR="00911889" w:rsidRDefault="00E450F0" w:rsidP="001C0108">
      <w:pPr>
        <w:pStyle w:val="11BodyText"/>
        <w:ind w:left="1134"/>
      </w:pPr>
      <w:r>
        <w:t xml:space="preserve">In this contribution we present the coverage class mapping CC2-1TS </w:t>
      </w:r>
      <w:r w:rsidR="00BD6D69">
        <w:t>using a single PDCH resource</w:t>
      </w:r>
      <w:r>
        <w:t xml:space="preserve"> as alternative to the regular coverage class CC2</w:t>
      </w:r>
      <w:r w:rsidR="00BD6D69">
        <w:t>.</w:t>
      </w:r>
      <w:r w:rsidR="001C0108">
        <w:t xml:space="preserve"> </w:t>
      </w:r>
    </w:p>
    <w:p w14:paraId="68C9094C" w14:textId="2597A6EB" w:rsidR="001C0108" w:rsidRDefault="00911889" w:rsidP="001C0108">
      <w:pPr>
        <w:pStyle w:val="11BodyText"/>
        <w:ind w:left="1134"/>
      </w:pPr>
      <w:r>
        <w:rPr>
          <w:color w:val="FF0000"/>
        </w:rPr>
        <w:t>Content of t</w:t>
      </w:r>
      <w:r w:rsidRPr="00911889">
        <w:rPr>
          <w:color w:val="FF0000"/>
        </w:rPr>
        <w:t>he updated version is identical to GP-160339.</w:t>
      </w:r>
    </w:p>
    <w:p w14:paraId="52B44999" w14:textId="77777777" w:rsidR="001C0108" w:rsidRDefault="001C0108" w:rsidP="00151360">
      <w:pPr>
        <w:pStyle w:val="11BodyText"/>
        <w:spacing w:after="0"/>
        <w:ind w:left="1134"/>
      </w:pPr>
    </w:p>
    <w:p w14:paraId="03768680" w14:textId="183293E8" w:rsidR="001C0108" w:rsidRDefault="001C0108" w:rsidP="001C0108">
      <w:pPr>
        <w:pStyle w:val="Heading1"/>
        <w:tabs>
          <w:tab w:val="left" w:pos="284"/>
          <w:tab w:val="left" w:pos="426"/>
        </w:tabs>
      </w:pPr>
      <w:r>
        <w:tab/>
      </w:r>
      <w:r w:rsidRPr="005801DC">
        <w:t xml:space="preserve">REPETITION PATTERN FOR </w:t>
      </w:r>
      <w:r>
        <w:t xml:space="preserve">alternative </w:t>
      </w:r>
      <w:r w:rsidRPr="005801DC">
        <w:t>COVERAGE CLASS</w:t>
      </w:r>
      <w:r>
        <w:t xml:space="preserve"> CC2-1TS</w:t>
      </w:r>
    </w:p>
    <w:p w14:paraId="75128076" w14:textId="11BFD2E8" w:rsidR="001C0108" w:rsidRDefault="001C0108" w:rsidP="001C0108">
      <w:pPr>
        <w:pStyle w:val="11BodyText"/>
        <w:ind w:left="1134"/>
      </w:pPr>
      <w:r>
        <w:t>As per the current EC-GSM-IoT concept, the device in extended coverage compared to the normal EGPRS coverage condition will require 4 consecutive PDCH’s in CC2 to CC4. This may cause a delay in serving the request for data transfer from the device in case there were already a high number of Fixed Uplink Allocations for devices in CC1, so that 4 consecutive PDCH’s will become available only after a considerable delay.</w:t>
      </w:r>
    </w:p>
    <w:p w14:paraId="61D73643" w14:textId="74BCE6A3" w:rsidR="001C0108" w:rsidRPr="001003BB" w:rsidRDefault="001C0108" w:rsidP="001C0108">
      <w:pPr>
        <w:pStyle w:val="11BodyText"/>
        <w:ind w:left="1134"/>
        <w:rPr>
          <w:b/>
        </w:rPr>
      </w:pPr>
      <w:r w:rsidRPr="001003BB">
        <w:rPr>
          <w:b/>
        </w:rPr>
        <w:t>Observation</w:t>
      </w:r>
      <w:r>
        <w:rPr>
          <w:b/>
        </w:rPr>
        <w:t>: Due to the need for 4 consecutive PDCH’s for coverage class CC2, under loaded conditions it may not be possible to allocate appropriate PDCH resource for CC2 at the required point in time for TBF operation.</w:t>
      </w:r>
    </w:p>
    <w:p w14:paraId="18498AE0" w14:textId="25B96C07" w:rsidR="001C0108" w:rsidRDefault="001C0108" w:rsidP="001C0108">
      <w:pPr>
        <w:pStyle w:val="11BodyText"/>
        <w:ind w:left="1134"/>
      </w:pPr>
      <w:r>
        <w:t xml:space="preserve">One alternative is to increase the number of coverage classes to 5 with usage of only 2 PDCH’s. This will reduce the above impact to some extent. But having a higher number of coverage classes will yield other impacts related to the coverage class </w:t>
      </w:r>
      <w:r>
        <w:lastRenderedPageBreak/>
        <w:t xml:space="preserve">estimation and additional base station complexity for EC-RACH processing. This also will impact the use of </w:t>
      </w:r>
      <w:r w:rsidR="00936D81">
        <w:t>overlaid C</w:t>
      </w:r>
      <w:r>
        <w:t>DMA based on CDMA codes of length 4 for such higher coverage classes (CC2 to CC4).</w:t>
      </w:r>
    </w:p>
    <w:p w14:paraId="58616161" w14:textId="0DE85B78" w:rsidR="001C0108" w:rsidRDefault="001C0108" w:rsidP="008A597D">
      <w:pPr>
        <w:pStyle w:val="11BodyText"/>
        <w:spacing w:after="0"/>
        <w:ind w:left="1134"/>
      </w:pPr>
      <w:r>
        <w:t>A second alternative is to define another repetition pattern for coverage class CC2 named hereafter “CC2-1TS”. The scheme uses blind physical layer transmission of bursts which are placed across every 4</w:t>
      </w:r>
      <w:r w:rsidRPr="00FB483B">
        <w:rPr>
          <w:vertAlign w:val="superscript"/>
        </w:rPr>
        <w:t>th</w:t>
      </w:r>
      <w:r>
        <w:t xml:space="preserve"> TDMA frames</w:t>
      </w:r>
      <w:r w:rsidR="00936D81">
        <w:t xml:space="preserve"> excluding idle frames</w:t>
      </w:r>
      <w:r>
        <w:t xml:space="preserve">. In other words the RLC block is repeated four times in </w:t>
      </w:r>
      <w:r w:rsidR="00936D81">
        <w:t xml:space="preserve">four consecutive </w:t>
      </w:r>
      <w:r>
        <w:t xml:space="preserve">BTTI periods (i.e. using 80 ms) instead of each of </w:t>
      </w:r>
      <w:r w:rsidR="00420500">
        <w:t>the 4 bursts being repeated in four</w:t>
      </w:r>
      <w:r>
        <w:t xml:space="preserve"> consecutive PDCH’s within the same TDMA frame (i.e. RLC block using one BTTI period of 20 ms). The mapping </w:t>
      </w:r>
      <w:r w:rsidR="00420500">
        <w:t xml:space="preserve">onto the 52 multiframe </w:t>
      </w:r>
      <w:r>
        <w:t>is depicted in Figure 1.</w:t>
      </w:r>
    </w:p>
    <w:p w14:paraId="7A1DA1D4" w14:textId="4609E933" w:rsidR="001C0108" w:rsidRDefault="001C0108" w:rsidP="008A597D">
      <w:pPr>
        <w:pStyle w:val="11BodyText"/>
        <w:tabs>
          <w:tab w:val="left" w:pos="1134"/>
        </w:tabs>
        <w:ind w:left="1134"/>
        <w:jc w:val="left"/>
      </w:pPr>
      <w:r>
        <w:tab/>
      </w:r>
      <w:r w:rsidR="00A006D5">
        <w:rPr>
          <w:noProof/>
          <w:lang w:val="en-US"/>
        </w:rPr>
        <w:drawing>
          <wp:inline distT="0" distB="0" distL="0" distR="0" wp14:anchorId="6F0AA652" wp14:editId="3FB8358E">
            <wp:extent cx="5397836" cy="7837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36758" cy="803927"/>
                    </a:xfrm>
                    <a:prstGeom prst="rect">
                      <a:avLst/>
                    </a:prstGeom>
                    <a:noFill/>
                  </pic:spPr>
                </pic:pic>
              </a:graphicData>
            </a:graphic>
          </wp:inline>
        </w:drawing>
      </w:r>
    </w:p>
    <w:p w14:paraId="6F92DA2C" w14:textId="50B7D354" w:rsidR="00151360" w:rsidRPr="001C0108" w:rsidRDefault="001C0108" w:rsidP="00151360">
      <w:pPr>
        <w:pStyle w:val="11BodyText"/>
        <w:ind w:left="1134"/>
        <w:rPr>
          <w:b/>
          <w:color w:val="000000" w:themeColor="text1"/>
        </w:rPr>
      </w:pPr>
      <w:r w:rsidRPr="001C0108">
        <w:rPr>
          <w:b/>
          <w:color w:val="000000" w:themeColor="text1"/>
        </w:rPr>
        <w:t>Figure 1: Mapping of Alternative Coverage Class CC2-1TS onto a single PDCH allocation.</w:t>
      </w:r>
    </w:p>
    <w:p w14:paraId="201C7B7F" w14:textId="77777777" w:rsidR="00BD6D69" w:rsidRDefault="00BD6D69" w:rsidP="008A597D">
      <w:pPr>
        <w:pStyle w:val="11BodyText"/>
        <w:ind w:left="1134"/>
      </w:pPr>
    </w:p>
    <w:p w14:paraId="65D4A69F" w14:textId="3D483B53" w:rsidR="00EF4416" w:rsidRPr="00706673" w:rsidRDefault="00EF4416" w:rsidP="00EF4416">
      <w:pPr>
        <w:pStyle w:val="Heading1"/>
      </w:pPr>
      <w:r w:rsidRPr="00706673">
        <w:t>link level performance</w:t>
      </w:r>
    </w:p>
    <w:p w14:paraId="2A09141B" w14:textId="37FA5123" w:rsidR="00EF4416" w:rsidRPr="00077349" w:rsidRDefault="00E450F0" w:rsidP="00077349">
      <w:pPr>
        <w:pStyle w:val="11BodyText"/>
        <w:ind w:left="1134"/>
        <w:rPr>
          <w:color w:val="0000FF"/>
        </w:rPr>
      </w:pPr>
      <w:r w:rsidRPr="00077349">
        <w:rPr>
          <w:color w:val="000000" w:themeColor="text1"/>
        </w:rPr>
        <w:t xml:space="preserve">In this section we provide the comparative link level </w:t>
      </w:r>
      <w:r w:rsidR="00077349" w:rsidRPr="00077349">
        <w:rPr>
          <w:color w:val="000000" w:themeColor="text1"/>
        </w:rPr>
        <w:t xml:space="preserve">performance of CC2 and CC2-1TS </w:t>
      </w:r>
      <w:r w:rsidR="00690C8A" w:rsidRPr="00077349">
        <w:rPr>
          <w:color w:val="000000" w:themeColor="text1"/>
        </w:rPr>
        <w:t>in terms of s</w:t>
      </w:r>
      <w:r w:rsidR="002D58F3" w:rsidRPr="00077349">
        <w:rPr>
          <w:color w:val="000000" w:themeColor="text1"/>
        </w:rPr>
        <w:t>ensitivity</w:t>
      </w:r>
      <w:r w:rsidR="00EF4416" w:rsidRPr="00077349">
        <w:rPr>
          <w:color w:val="000000" w:themeColor="text1"/>
        </w:rPr>
        <w:t xml:space="preserve"> performance </w:t>
      </w:r>
      <w:r w:rsidR="00EF4416" w:rsidRPr="00706673">
        <w:t>of EC-PDTCH</w:t>
      </w:r>
      <w:r w:rsidR="00644EBF">
        <w:t xml:space="preserve"> a</w:t>
      </w:r>
      <w:r w:rsidR="002F1968">
        <w:t xml:space="preserve">nd </w:t>
      </w:r>
      <w:r w:rsidR="00EF4416" w:rsidRPr="00706673">
        <w:t xml:space="preserve">EC-PACCH </w:t>
      </w:r>
      <w:r w:rsidR="002F1968">
        <w:t xml:space="preserve">for </w:t>
      </w:r>
      <w:r w:rsidR="00644EBF">
        <w:t>UL/DL</w:t>
      </w:r>
      <w:r w:rsidR="00077349">
        <w:t xml:space="preserve"> which </w:t>
      </w:r>
      <w:r w:rsidR="00690C8A">
        <w:t>is</w:t>
      </w:r>
      <w:r w:rsidR="00EF4416" w:rsidRPr="00706673">
        <w:t xml:space="preserve"> verified for CC2 and CC2-1TS </w:t>
      </w:r>
      <w:r w:rsidR="00C133DD">
        <w:t xml:space="preserve">for TU1.2idFH and TU1.2noFH </w:t>
      </w:r>
      <w:r w:rsidR="00EF4416" w:rsidRPr="00706673">
        <w:t xml:space="preserve">to find the </w:t>
      </w:r>
      <w:r w:rsidR="00644EBF">
        <w:t>SNR level</w:t>
      </w:r>
      <w:r w:rsidR="00EF4416" w:rsidRPr="00706673">
        <w:t xml:space="preserve"> where the channels meet their required BLER performance as per coverage class alignment [2].</w:t>
      </w:r>
    </w:p>
    <w:p w14:paraId="39550A54" w14:textId="77777777" w:rsidR="00EF4416" w:rsidRPr="00706673" w:rsidRDefault="00EF4416" w:rsidP="00297E3C">
      <w:pPr>
        <w:pStyle w:val="11BodyText"/>
        <w:ind w:left="1134"/>
      </w:pPr>
      <w:r w:rsidRPr="00706673">
        <w:t xml:space="preserve">Below </w:t>
      </w:r>
      <w:r w:rsidR="00E37DD0">
        <w:t>T</w:t>
      </w:r>
      <w:r w:rsidRPr="00706673">
        <w:t xml:space="preserve">able </w:t>
      </w:r>
      <w:r w:rsidR="00E37DD0">
        <w:t xml:space="preserve">1 </w:t>
      </w:r>
      <w:r w:rsidRPr="00706673">
        <w:t>summarises the BLER performance requi</w:t>
      </w:r>
      <w:r w:rsidR="00C133DD">
        <w:t>rement for all relevant logical channels</w:t>
      </w:r>
      <w:r w:rsidRPr="00706673">
        <w:t>.</w:t>
      </w:r>
    </w:p>
    <w:tbl>
      <w:tblPr>
        <w:tblStyle w:val="TableGrid"/>
        <w:tblW w:w="0" w:type="auto"/>
        <w:tblInd w:w="1980" w:type="dxa"/>
        <w:tblLook w:val="04A0" w:firstRow="1" w:lastRow="0" w:firstColumn="1" w:lastColumn="0" w:noHBand="0" w:noVBand="1"/>
      </w:tblPr>
      <w:tblGrid>
        <w:gridCol w:w="2551"/>
        <w:gridCol w:w="3828"/>
      </w:tblGrid>
      <w:tr w:rsidR="00EF4416" w:rsidRPr="00706673" w14:paraId="3697C716" w14:textId="77777777" w:rsidTr="00077349">
        <w:tc>
          <w:tcPr>
            <w:tcW w:w="2551" w:type="dxa"/>
            <w:shd w:val="clear" w:color="auto" w:fill="D9D9D9" w:themeFill="background1" w:themeFillShade="D9"/>
          </w:tcPr>
          <w:p w14:paraId="0E7A0D0A" w14:textId="77777777" w:rsidR="00EF4416" w:rsidRPr="008D2F20" w:rsidRDefault="008D2F20" w:rsidP="00EF4416">
            <w:pPr>
              <w:pStyle w:val="11BodyText"/>
              <w:ind w:left="0"/>
              <w:rPr>
                <w:b/>
              </w:rPr>
            </w:pPr>
            <w:r w:rsidRPr="00297E3C">
              <w:rPr>
                <w:b/>
              </w:rPr>
              <w:t>Logical Channel</w:t>
            </w:r>
          </w:p>
        </w:tc>
        <w:tc>
          <w:tcPr>
            <w:tcW w:w="3828" w:type="dxa"/>
            <w:shd w:val="clear" w:color="auto" w:fill="D9D9D9" w:themeFill="background1" w:themeFillShade="D9"/>
          </w:tcPr>
          <w:p w14:paraId="7B52E7E9" w14:textId="77777777" w:rsidR="00EF4416" w:rsidRPr="008D2F20" w:rsidRDefault="00EF4416" w:rsidP="00EF4416">
            <w:pPr>
              <w:pStyle w:val="11BodyText"/>
              <w:ind w:left="0"/>
              <w:rPr>
                <w:b/>
              </w:rPr>
            </w:pPr>
            <w:r w:rsidRPr="008D2F20">
              <w:rPr>
                <w:b/>
              </w:rPr>
              <w:t>Target BLER at input signal level</w:t>
            </w:r>
          </w:p>
        </w:tc>
      </w:tr>
      <w:tr w:rsidR="00EF4416" w:rsidRPr="00706673" w14:paraId="46E40CD3" w14:textId="77777777" w:rsidTr="00077349">
        <w:tc>
          <w:tcPr>
            <w:tcW w:w="2551" w:type="dxa"/>
          </w:tcPr>
          <w:p w14:paraId="77BD7121" w14:textId="77777777" w:rsidR="00EF4416" w:rsidRPr="00706673" w:rsidRDefault="00EF4416" w:rsidP="00EF4416">
            <w:pPr>
              <w:pStyle w:val="11BodyText"/>
              <w:ind w:left="0"/>
            </w:pPr>
            <w:r w:rsidRPr="00706673">
              <w:t>EC-PDTCH(D)</w:t>
            </w:r>
          </w:p>
        </w:tc>
        <w:tc>
          <w:tcPr>
            <w:tcW w:w="3828" w:type="dxa"/>
          </w:tcPr>
          <w:p w14:paraId="39A9EC89" w14:textId="77777777" w:rsidR="00EF4416" w:rsidRPr="00706673" w:rsidRDefault="00EF4416" w:rsidP="00297E3C">
            <w:pPr>
              <w:pStyle w:val="11BodyText"/>
              <w:ind w:left="0"/>
              <w:jc w:val="center"/>
            </w:pPr>
            <w:r w:rsidRPr="00706673">
              <w:t>20%</w:t>
            </w:r>
          </w:p>
        </w:tc>
      </w:tr>
      <w:tr w:rsidR="00EF4416" w:rsidRPr="00706673" w14:paraId="4491823A" w14:textId="77777777" w:rsidTr="00077349">
        <w:tc>
          <w:tcPr>
            <w:tcW w:w="2551" w:type="dxa"/>
          </w:tcPr>
          <w:p w14:paraId="35CCD850" w14:textId="77777777" w:rsidR="00EF4416" w:rsidRPr="00706673" w:rsidRDefault="00EF4416" w:rsidP="00EF4416">
            <w:pPr>
              <w:pStyle w:val="11BodyText"/>
              <w:ind w:left="0"/>
            </w:pPr>
            <w:r w:rsidRPr="00706673">
              <w:t>EC-PACCH(D)</w:t>
            </w:r>
          </w:p>
        </w:tc>
        <w:tc>
          <w:tcPr>
            <w:tcW w:w="3828" w:type="dxa"/>
          </w:tcPr>
          <w:p w14:paraId="0E9350DA" w14:textId="77777777" w:rsidR="00EF4416" w:rsidRPr="00706673" w:rsidRDefault="00EF4416" w:rsidP="00297E3C">
            <w:pPr>
              <w:pStyle w:val="11BodyText"/>
              <w:ind w:left="0"/>
              <w:jc w:val="center"/>
            </w:pPr>
            <w:r w:rsidRPr="00706673">
              <w:t>10%</w:t>
            </w:r>
          </w:p>
        </w:tc>
      </w:tr>
      <w:tr w:rsidR="00EF4416" w:rsidRPr="00706673" w14:paraId="700C89E1" w14:textId="77777777" w:rsidTr="00077349">
        <w:tc>
          <w:tcPr>
            <w:tcW w:w="2551" w:type="dxa"/>
          </w:tcPr>
          <w:p w14:paraId="1D3DCC68" w14:textId="77777777" w:rsidR="00EF4416" w:rsidRPr="00706673" w:rsidRDefault="00EF4416" w:rsidP="00EF4416">
            <w:pPr>
              <w:pStyle w:val="11BodyText"/>
              <w:ind w:left="0"/>
            </w:pPr>
            <w:r w:rsidRPr="00706673">
              <w:t>EC-PDTCH(U)</w:t>
            </w:r>
          </w:p>
        </w:tc>
        <w:tc>
          <w:tcPr>
            <w:tcW w:w="3828" w:type="dxa"/>
          </w:tcPr>
          <w:p w14:paraId="66D76362" w14:textId="77777777" w:rsidR="00EF4416" w:rsidRPr="00706673" w:rsidRDefault="00EF4416" w:rsidP="00297E3C">
            <w:pPr>
              <w:pStyle w:val="11BodyText"/>
              <w:ind w:left="0"/>
              <w:jc w:val="center"/>
            </w:pPr>
            <w:r w:rsidRPr="00706673">
              <w:t>50%</w:t>
            </w:r>
          </w:p>
        </w:tc>
      </w:tr>
      <w:tr w:rsidR="00EF4416" w:rsidRPr="00706673" w14:paraId="13767F5C" w14:textId="77777777" w:rsidTr="00077349">
        <w:tc>
          <w:tcPr>
            <w:tcW w:w="2551" w:type="dxa"/>
          </w:tcPr>
          <w:p w14:paraId="2C12706E" w14:textId="77777777" w:rsidR="00EF4416" w:rsidRPr="00706673" w:rsidRDefault="00EF4416" w:rsidP="00EF4416">
            <w:pPr>
              <w:pStyle w:val="11BodyText"/>
              <w:ind w:left="0"/>
            </w:pPr>
            <w:r w:rsidRPr="00706673">
              <w:t>EC-PACCH(U)</w:t>
            </w:r>
          </w:p>
        </w:tc>
        <w:tc>
          <w:tcPr>
            <w:tcW w:w="3828" w:type="dxa"/>
          </w:tcPr>
          <w:p w14:paraId="5A6FF0D2" w14:textId="77777777" w:rsidR="00EF4416" w:rsidRPr="00706673" w:rsidRDefault="00EF4416" w:rsidP="00297E3C">
            <w:pPr>
              <w:pStyle w:val="11BodyText"/>
              <w:ind w:left="0"/>
              <w:jc w:val="center"/>
            </w:pPr>
            <w:r w:rsidRPr="00706673">
              <w:t>10%</w:t>
            </w:r>
          </w:p>
        </w:tc>
      </w:tr>
    </w:tbl>
    <w:p w14:paraId="4400A272" w14:textId="77777777" w:rsidR="00EF4416" w:rsidRDefault="00E37DD0" w:rsidP="00821DE3">
      <w:pPr>
        <w:pStyle w:val="11BodyText"/>
        <w:spacing w:before="120" w:after="120"/>
        <w:ind w:left="0"/>
        <w:jc w:val="center"/>
        <w:rPr>
          <w:b/>
        </w:rPr>
      </w:pPr>
      <w:r w:rsidRPr="00821DE3">
        <w:rPr>
          <w:b/>
        </w:rPr>
        <w:t>Table 1: Target BLER performance</w:t>
      </w:r>
    </w:p>
    <w:p w14:paraId="6764C7D4" w14:textId="77777777" w:rsidR="00821DE3" w:rsidRPr="00821DE3" w:rsidRDefault="00821DE3" w:rsidP="00821DE3">
      <w:pPr>
        <w:pStyle w:val="11BodyText"/>
        <w:spacing w:before="120" w:after="120"/>
        <w:ind w:left="0"/>
        <w:jc w:val="center"/>
        <w:rPr>
          <w:b/>
        </w:rPr>
      </w:pPr>
    </w:p>
    <w:p w14:paraId="2052F6BF" w14:textId="157EBE2D" w:rsidR="002077EC" w:rsidRPr="00706673" w:rsidRDefault="00821DE3" w:rsidP="002077EC">
      <w:pPr>
        <w:pStyle w:val="Heading2"/>
      </w:pPr>
      <w:r w:rsidRPr="00706673">
        <w:t xml:space="preserve">Performance for </w:t>
      </w:r>
      <w:r w:rsidRPr="00821DE3">
        <w:t>TU1.2idFH</w:t>
      </w:r>
    </w:p>
    <w:p w14:paraId="29D0B1FD" w14:textId="3A5274D4" w:rsidR="002077EC" w:rsidRPr="00706673" w:rsidRDefault="002077EC" w:rsidP="00297E3C">
      <w:pPr>
        <w:pStyle w:val="11BodyText"/>
        <w:ind w:left="1134"/>
      </w:pPr>
      <w:r w:rsidRPr="00706673">
        <w:t xml:space="preserve">Performance of CC2 and CC2-1TS is evaluated with the below </w:t>
      </w:r>
      <w:r w:rsidR="00821DE3">
        <w:t xml:space="preserve">depicted </w:t>
      </w:r>
      <w:r w:rsidRPr="00706673">
        <w:t>simulation environment.</w:t>
      </w:r>
    </w:p>
    <w:p w14:paraId="4648FE04" w14:textId="77777777" w:rsidR="00181C33" w:rsidRPr="00706673" w:rsidRDefault="00181C33" w:rsidP="00A05503">
      <w:pPr>
        <w:pStyle w:val="Heading3"/>
      </w:pPr>
      <w:r w:rsidRPr="00706673">
        <w:t>Simulation Assumption</w:t>
      </w:r>
      <w:r w:rsidR="00821DE3">
        <w:t>s</w:t>
      </w:r>
      <w:r w:rsidRPr="00706673">
        <w:t xml:space="preserve"> </w:t>
      </w:r>
    </w:p>
    <w:tbl>
      <w:tblPr>
        <w:tblStyle w:val="TableGrid"/>
        <w:tblW w:w="0" w:type="auto"/>
        <w:tblInd w:w="1980" w:type="dxa"/>
        <w:tblLook w:val="04A0" w:firstRow="1" w:lastRow="0" w:firstColumn="1" w:lastColumn="0" w:noHBand="0" w:noVBand="1"/>
      </w:tblPr>
      <w:tblGrid>
        <w:gridCol w:w="2551"/>
        <w:gridCol w:w="3828"/>
      </w:tblGrid>
      <w:tr w:rsidR="002077EC" w:rsidRPr="00706673" w14:paraId="606A3CBB" w14:textId="77777777" w:rsidTr="00077349">
        <w:tc>
          <w:tcPr>
            <w:tcW w:w="2551" w:type="dxa"/>
            <w:shd w:val="clear" w:color="auto" w:fill="D9D9D9" w:themeFill="background1" w:themeFillShade="D9"/>
          </w:tcPr>
          <w:p w14:paraId="7945C7C0" w14:textId="77777777" w:rsidR="002077EC" w:rsidRPr="00706673" w:rsidRDefault="002077EC" w:rsidP="005248B9">
            <w:pPr>
              <w:pStyle w:val="11BodyText"/>
              <w:spacing w:after="120"/>
              <w:ind w:left="0"/>
              <w:rPr>
                <w:b/>
              </w:rPr>
            </w:pPr>
            <w:r w:rsidRPr="00706673">
              <w:rPr>
                <w:b/>
              </w:rPr>
              <w:t xml:space="preserve">Parameter </w:t>
            </w:r>
          </w:p>
        </w:tc>
        <w:tc>
          <w:tcPr>
            <w:tcW w:w="3828" w:type="dxa"/>
            <w:shd w:val="clear" w:color="auto" w:fill="D9D9D9" w:themeFill="background1" w:themeFillShade="D9"/>
          </w:tcPr>
          <w:p w14:paraId="050D0AF6" w14:textId="77777777" w:rsidR="002077EC" w:rsidRPr="00706673" w:rsidRDefault="002077EC" w:rsidP="005248B9">
            <w:pPr>
              <w:pStyle w:val="11BodyText"/>
              <w:spacing w:after="120"/>
              <w:ind w:left="0"/>
              <w:rPr>
                <w:b/>
              </w:rPr>
            </w:pPr>
            <w:r w:rsidRPr="00706673">
              <w:rPr>
                <w:b/>
              </w:rPr>
              <w:t>Value</w:t>
            </w:r>
          </w:p>
        </w:tc>
      </w:tr>
      <w:tr w:rsidR="002077EC" w:rsidRPr="00706673" w14:paraId="6B5A5495" w14:textId="77777777" w:rsidTr="00077349">
        <w:tc>
          <w:tcPr>
            <w:tcW w:w="2551" w:type="dxa"/>
          </w:tcPr>
          <w:p w14:paraId="66A8C911" w14:textId="77777777" w:rsidR="002077EC" w:rsidRPr="00706673" w:rsidRDefault="002077EC" w:rsidP="005248B9">
            <w:pPr>
              <w:pStyle w:val="11BodyText"/>
              <w:spacing w:after="120"/>
              <w:ind w:left="0"/>
            </w:pPr>
            <w:r w:rsidRPr="00706673">
              <w:lastRenderedPageBreak/>
              <w:t>Channel</w:t>
            </w:r>
          </w:p>
        </w:tc>
        <w:tc>
          <w:tcPr>
            <w:tcW w:w="3828" w:type="dxa"/>
          </w:tcPr>
          <w:p w14:paraId="74368A08" w14:textId="77777777" w:rsidR="002077EC" w:rsidRPr="00706673" w:rsidRDefault="002077EC" w:rsidP="00181C33">
            <w:pPr>
              <w:pStyle w:val="11BodyText"/>
              <w:spacing w:after="120"/>
              <w:ind w:left="0"/>
            </w:pPr>
            <w:r w:rsidRPr="00706673">
              <w:t>TU1.2</w:t>
            </w:r>
            <w:r w:rsidR="00181C33" w:rsidRPr="00706673">
              <w:t>i</w:t>
            </w:r>
            <w:r w:rsidR="008D2F20">
              <w:t>d</w:t>
            </w:r>
            <w:r w:rsidRPr="00706673">
              <w:t xml:space="preserve">FH  </w:t>
            </w:r>
          </w:p>
        </w:tc>
      </w:tr>
      <w:tr w:rsidR="002077EC" w:rsidRPr="00706673" w14:paraId="606F7399" w14:textId="77777777" w:rsidTr="00077349">
        <w:tc>
          <w:tcPr>
            <w:tcW w:w="2551" w:type="dxa"/>
          </w:tcPr>
          <w:p w14:paraId="036BC5C1" w14:textId="77777777" w:rsidR="002077EC" w:rsidRPr="00706673" w:rsidRDefault="002077EC" w:rsidP="005248B9">
            <w:pPr>
              <w:pStyle w:val="11BodyText"/>
              <w:spacing w:after="120"/>
              <w:ind w:left="0"/>
            </w:pPr>
            <w:r w:rsidRPr="00706673">
              <w:t>Frequency band</w:t>
            </w:r>
          </w:p>
        </w:tc>
        <w:tc>
          <w:tcPr>
            <w:tcW w:w="3828" w:type="dxa"/>
          </w:tcPr>
          <w:p w14:paraId="588E26B3" w14:textId="77777777" w:rsidR="002077EC" w:rsidRPr="00706673" w:rsidRDefault="002077EC" w:rsidP="005248B9">
            <w:pPr>
              <w:pStyle w:val="11BodyText"/>
              <w:spacing w:after="120"/>
              <w:ind w:left="0"/>
            </w:pPr>
            <w:r w:rsidRPr="00706673">
              <w:t>900 MHz</w:t>
            </w:r>
          </w:p>
        </w:tc>
      </w:tr>
      <w:tr w:rsidR="002077EC" w:rsidRPr="00706673" w14:paraId="3D67AE45" w14:textId="77777777" w:rsidTr="00077349">
        <w:tc>
          <w:tcPr>
            <w:tcW w:w="2551" w:type="dxa"/>
          </w:tcPr>
          <w:p w14:paraId="2EB294DE" w14:textId="77777777" w:rsidR="002077EC" w:rsidRPr="00706673" w:rsidRDefault="002077EC" w:rsidP="005248B9">
            <w:pPr>
              <w:pStyle w:val="11BodyText"/>
              <w:spacing w:after="120"/>
              <w:ind w:left="0"/>
            </w:pPr>
            <w:r w:rsidRPr="00706673">
              <w:t>Number of bursts</w:t>
            </w:r>
          </w:p>
        </w:tc>
        <w:tc>
          <w:tcPr>
            <w:tcW w:w="3828" w:type="dxa"/>
          </w:tcPr>
          <w:p w14:paraId="1405CBCA" w14:textId="77777777" w:rsidR="002077EC" w:rsidRPr="00706673" w:rsidRDefault="002077EC" w:rsidP="005248B9">
            <w:pPr>
              <w:pStyle w:val="11BodyText"/>
              <w:spacing w:after="120"/>
              <w:ind w:left="0"/>
            </w:pPr>
            <w:r w:rsidRPr="00706673">
              <w:t>10000</w:t>
            </w:r>
          </w:p>
        </w:tc>
      </w:tr>
      <w:tr w:rsidR="002077EC" w:rsidRPr="00706673" w14:paraId="450398F1" w14:textId="77777777" w:rsidTr="00077349">
        <w:tc>
          <w:tcPr>
            <w:tcW w:w="2551" w:type="dxa"/>
          </w:tcPr>
          <w:p w14:paraId="4D955526" w14:textId="77777777" w:rsidR="002077EC" w:rsidRPr="00706673" w:rsidRDefault="002077EC" w:rsidP="005248B9">
            <w:pPr>
              <w:pStyle w:val="11BodyText"/>
              <w:spacing w:after="120"/>
              <w:ind w:left="0"/>
            </w:pPr>
            <w:r w:rsidRPr="00706673">
              <w:t>Simulation</w:t>
            </w:r>
          </w:p>
        </w:tc>
        <w:tc>
          <w:tcPr>
            <w:tcW w:w="3828" w:type="dxa"/>
          </w:tcPr>
          <w:p w14:paraId="74F0629A" w14:textId="57B6D454" w:rsidR="002077EC" w:rsidRPr="00706673" w:rsidRDefault="0029769F">
            <w:pPr>
              <w:pStyle w:val="11BodyText"/>
              <w:spacing w:after="120"/>
              <w:ind w:left="0"/>
            </w:pPr>
            <w:r w:rsidRPr="00077349">
              <w:rPr>
                <w:color w:val="000000" w:themeColor="text1"/>
              </w:rPr>
              <w:t>SNR evaluated for target BLER as per Table 1</w:t>
            </w:r>
          </w:p>
        </w:tc>
      </w:tr>
      <w:tr w:rsidR="002077EC" w:rsidRPr="00706673" w14:paraId="0758B04D" w14:textId="77777777" w:rsidTr="00077349">
        <w:tc>
          <w:tcPr>
            <w:tcW w:w="2551" w:type="dxa"/>
          </w:tcPr>
          <w:p w14:paraId="360F3E14" w14:textId="77777777" w:rsidR="002077EC" w:rsidRPr="00706673" w:rsidRDefault="002077EC" w:rsidP="005248B9">
            <w:pPr>
              <w:pStyle w:val="11BodyText"/>
              <w:spacing w:after="120"/>
              <w:ind w:left="0"/>
            </w:pPr>
            <w:r w:rsidRPr="00706673">
              <w:t>Coherent Transmission</w:t>
            </w:r>
          </w:p>
        </w:tc>
        <w:tc>
          <w:tcPr>
            <w:tcW w:w="3828" w:type="dxa"/>
          </w:tcPr>
          <w:p w14:paraId="01CD47A8" w14:textId="77777777" w:rsidR="002077EC" w:rsidRPr="00706673" w:rsidRDefault="002077EC" w:rsidP="005248B9">
            <w:pPr>
              <w:pStyle w:val="11BodyText"/>
              <w:spacing w:after="120"/>
              <w:ind w:left="0"/>
            </w:pPr>
            <w:r w:rsidRPr="00706673">
              <w:t>Applicable for CC2</w:t>
            </w:r>
          </w:p>
          <w:p w14:paraId="3B42A8F6" w14:textId="77777777" w:rsidR="002077EC" w:rsidRPr="00706673" w:rsidRDefault="002077EC" w:rsidP="005248B9">
            <w:pPr>
              <w:pStyle w:val="11BodyText"/>
              <w:spacing w:after="120"/>
              <w:ind w:left="0"/>
            </w:pPr>
            <w:r w:rsidRPr="00706673">
              <w:t>Not Applicable for CC2-1TS</w:t>
            </w:r>
          </w:p>
        </w:tc>
      </w:tr>
      <w:tr w:rsidR="002077EC" w:rsidRPr="00706673" w14:paraId="1B565FA9" w14:textId="77777777" w:rsidTr="00077349">
        <w:tc>
          <w:tcPr>
            <w:tcW w:w="2551" w:type="dxa"/>
          </w:tcPr>
          <w:p w14:paraId="707036A9" w14:textId="77777777" w:rsidR="002077EC" w:rsidRPr="00706673" w:rsidRDefault="002077EC" w:rsidP="005248B9">
            <w:pPr>
              <w:pStyle w:val="11BodyText"/>
              <w:spacing w:after="120"/>
              <w:ind w:left="0"/>
            </w:pPr>
            <w:r w:rsidRPr="00706673">
              <w:t>Downlink Receiver</w:t>
            </w:r>
          </w:p>
        </w:tc>
        <w:tc>
          <w:tcPr>
            <w:tcW w:w="3828" w:type="dxa"/>
          </w:tcPr>
          <w:p w14:paraId="1BEDF68B" w14:textId="3B028C13" w:rsidR="002077EC" w:rsidRPr="00706673" w:rsidRDefault="00ED53D2" w:rsidP="005248B9">
            <w:pPr>
              <w:pStyle w:val="11BodyText"/>
              <w:spacing w:after="120"/>
              <w:ind w:left="0"/>
            </w:pPr>
            <w:r>
              <w:t>CC2:</w:t>
            </w:r>
            <w:r w:rsidR="002077EC" w:rsidRPr="00706673">
              <w:t xml:space="preserve"> Coherent IQ combining</w:t>
            </w:r>
          </w:p>
          <w:p w14:paraId="131803CC" w14:textId="6CBF168D" w:rsidR="002077EC" w:rsidRPr="00706673" w:rsidRDefault="00ED53D2" w:rsidP="005248B9">
            <w:pPr>
              <w:pStyle w:val="11BodyText"/>
              <w:spacing w:after="120"/>
              <w:ind w:left="0"/>
            </w:pPr>
            <w:r>
              <w:t xml:space="preserve">CC2-1TS: </w:t>
            </w:r>
            <w:r w:rsidR="00181C33" w:rsidRPr="00706673">
              <w:t>Soft bit combining</w:t>
            </w:r>
          </w:p>
        </w:tc>
      </w:tr>
      <w:tr w:rsidR="002077EC" w:rsidRPr="00706673" w14:paraId="2E98BD4A" w14:textId="77777777" w:rsidTr="00077349">
        <w:tc>
          <w:tcPr>
            <w:tcW w:w="2551" w:type="dxa"/>
          </w:tcPr>
          <w:p w14:paraId="5BA092DC" w14:textId="77777777" w:rsidR="002077EC" w:rsidRPr="00706673" w:rsidRDefault="002077EC" w:rsidP="005248B9">
            <w:pPr>
              <w:pStyle w:val="11BodyText"/>
              <w:spacing w:after="120"/>
              <w:ind w:left="0"/>
            </w:pPr>
            <w:r w:rsidRPr="00706673">
              <w:t>Uplink Receiver</w:t>
            </w:r>
          </w:p>
        </w:tc>
        <w:tc>
          <w:tcPr>
            <w:tcW w:w="3828" w:type="dxa"/>
          </w:tcPr>
          <w:p w14:paraId="3A2EF22A" w14:textId="61C462FD" w:rsidR="002077EC" w:rsidRPr="00706673" w:rsidRDefault="00ED53D2" w:rsidP="005248B9">
            <w:pPr>
              <w:pStyle w:val="11BodyText"/>
              <w:spacing w:after="120"/>
              <w:ind w:left="0"/>
            </w:pPr>
            <w:r>
              <w:t>CC2:</w:t>
            </w:r>
            <w:r w:rsidR="002077EC" w:rsidRPr="00706673">
              <w:t xml:space="preserve"> Coherent IQ combining</w:t>
            </w:r>
          </w:p>
          <w:p w14:paraId="360D12D8" w14:textId="2E361029" w:rsidR="002077EC" w:rsidRPr="00706673" w:rsidRDefault="00ED53D2" w:rsidP="00181C33">
            <w:pPr>
              <w:pStyle w:val="11BodyText"/>
              <w:spacing w:after="120"/>
              <w:ind w:left="0"/>
            </w:pPr>
            <w:r>
              <w:t xml:space="preserve">CC2-1TS: </w:t>
            </w:r>
            <w:r w:rsidR="00181C33" w:rsidRPr="00706673">
              <w:t>Soft bit combining</w:t>
            </w:r>
          </w:p>
        </w:tc>
      </w:tr>
      <w:tr w:rsidR="00B41C03" w:rsidRPr="00706673" w14:paraId="151AC190" w14:textId="77777777" w:rsidTr="00077349">
        <w:tc>
          <w:tcPr>
            <w:tcW w:w="2551" w:type="dxa"/>
          </w:tcPr>
          <w:p w14:paraId="34A28B09" w14:textId="100885C5" w:rsidR="00B41C03" w:rsidRPr="00706673" w:rsidRDefault="00B41C03" w:rsidP="005248B9">
            <w:pPr>
              <w:pStyle w:val="11BodyText"/>
              <w:spacing w:after="120"/>
              <w:ind w:left="0"/>
            </w:pPr>
            <w:r>
              <w:t xml:space="preserve">Number of </w:t>
            </w:r>
            <w:r w:rsidR="00077349">
              <w:t>BTS antennas for reception</w:t>
            </w:r>
          </w:p>
        </w:tc>
        <w:tc>
          <w:tcPr>
            <w:tcW w:w="3828" w:type="dxa"/>
          </w:tcPr>
          <w:p w14:paraId="5ABCB93A" w14:textId="77777777" w:rsidR="00B41C03" w:rsidRPr="00706673" w:rsidRDefault="00B41C03" w:rsidP="005248B9">
            <w:pPr>
              <w:pStyle w:val="11BodyText"/>
              <w:spacing w:after="120"/>
              <w:ind w:left="0"/>
            </w:pPr>
            <w:r>
              <w:t>2</w:t>
            </w:r>
          </w:p>
        </w:tc>
      </w:tr>
    </w:tbl>
    <w:p w14:paraId="3E805C79" w14:textId="77777777" w:rsidR="00A05503" w:rsidRDefault="00F0506E" w:rsidP="00A05503">
      <w:pPr>
        <w:pStyle w:val="Heading2"/>
        <w:numPr>
          <w:ilvl w:val="0"/>
          <w:numId w:val="0"/>
        </w:numPr>
        <w:jc w:val="center"/>
      </w:pPr>
      <w:r w:rsidRPr="00A05503">
        <w:t xml:space="preserve">Table </w:t>
      </w:r>
      <w:r w:rsidR="00821DE3" w:rsidRPr="00A05503">
        <w:t>2</w:t>
      </w:r>
      <w:r w:rsidR="00A05503" w:rsidRPr="00A05503">
        <w:t>: Simulation Assumptions</w:t>
      </w:r>
    </w:p>
    <w:p w14:paraId="5D685969" w14:textId="77777777" w:rsidR="00A05503" w:rsidRPr="00A05503" w:rsidRDefault="00A05503" w:rsidP="00A05503">
      <w:pPr>
        <w:pStyle w:val="11BodyText"/>
        <w:spacing w:after="0"/>
      </w:pPr>
    </w:p>
    <w:p w14:paraId="073AE79E" w14:textId="77777777" w:rsidR="00181C33" w:rsidRPr="00706673" w:rsidRDefault="00A05503" w:rsidP="00A05503">
      <w:pPr>
        <w:pStyle w:val="Heading3"/>
        <w:numPr>
          <w:ilvl w:val="0"/>
          <w:numId w:val="0"/>
        </w:numPr>
        <w:rPr>
          <w:b/>
        </w:rPr>
      </w:pPr>
      <w:r>
        <w:t xml:space="preserve">2.1.2 </w:t>
      </w:r>
      <w:r w:rsidR="00181C33" w:rsidRPr="00A05503">
        <w:t xml:space="preserve">Coverage Performance Comparison </w:t>
      </w:r>
    </w:p>
    <w:p w14:paraId="79D43D09" w14:textId="16B13456" w:rsidR="00EF4416" w:rsidRPr="001C0B0D" w:rsidRDefault="002D58F3" w:rsidP="001C0B0D">
      <w:pPr>
        <w:pStyle w:val="11BodyText"/>
        <w:ind w:left="1134"/>
        <w:rPr>
          <w:color w:val="0000FF"/>
        </w:rPr>
      </w:pPr>
      <w:r w:rsidRPr="00077349">
        <w:rPr>
          <w:color w:val="000000" w:themeColor="text1"/>
        </w:rPr>
        <w:t>Sensitivity</w:t>
      </w:r>
      <w:r w:rsidR="00EF4416" w:rsidRPr="00077349">
        <w:rPr>
          <w:color w:val="000000" w:themeColor="text1"/>
        </w:rPr>
        <w:t xml:space="preserve"> simulation</w:t>
      </w:r>
      <w:r w:rsidR="001C0B0D" w:rsidRPr="00077349">
        <w:rPr>
          <w:color w:val="000000" w:themeColor="text1"/>
        </w:rPr>
        <w:t xml:space="preserve"> results</w:t>
      </w:r>
      <w:r w:rsidR="00EF4416" w:rsidRPr="00077349">
        <w:rPr>
          <w:color w:val="000000" w:themeColor="text1"/>
        </w:rPr>
        <w:t xml:space="preserve"> </w:t>
      </w:r>
      <w:r w:rsidR="00EF4416" w:rsidRPr="00706673">
        <w:t xml:space="preserve">for CC2 </w:t>
      </w:r>
      <w:r w:rsidR="004E257D" w:rsidRPr="00706673">
        <w:t>are</w:t>
      </w:r>
      <w:r w:rsidR="00EF4416" w:rsidRPr="00706673">
        <w:t xml:space="preserve"> compared with CC2-1TS </w:t>
      </w:r>
      <w:r w:rsidR="001C0B0D">
        <w:t xml:space="preserve">for </w:t>
      </w:r>
      <w:r w:rsidR="00A05503">
        <w:t>TU1.2</w:t>
      </w:r>
      <w:r w:rsidR="00A05503" w:rsidRPr="00706673">
        <w:t>i</w:t>
      </w:r>
      <w:r w:rsidR="00A05503">
        <w:t>dFH@</w:t>
      </w:r>
      <w:r w:rsidR="00EF4416" w:rsidRPr="00706673">
        <w:t>900MHz</w:t>
      </w:r>
      <w:r w:rsidR="00847426" w:rsidRPr="00706673">
        <w:t xml:space="preserve"> </w:t>
      </w:r>
      <w:r w:rsidR="004E257D" w:rsidRPr="00706673">
        <w:t>w.r.</w:t>
      </w:r>
      <w:r w:rsidR="00847426" w:rsidRPr="00706673">
        <w:t>t</w:t>
      </w:r>
      <w:r w:rsidR="004E257D" w:rsidRPr="00706673">
        <w:t>.</w:t>
      </w:r>
      <w:r w:rsidR="00A05503">
        <w:t xml:space="preserve"> </w:t>
      </w:r>
      <w:r w:rsidR="00847426" w:rsidRPr="00706673">
        <w:t>input level at which the required BLER performance is achieved. For CC2-1TS configuration, the receiver uses soft-combining to combine blind physical l</w:t>
      </w:r>
      <w:r w:rsidR="00A05503">
        <w:t>ayer transmissions across TDMA f</w:t>
      </w:r>
      <w:r w:rsidR="00847426" w:rsidRPr="00706673">
        <w:t>rames.</w:t>
      </w:r>
    </w:p>
    <w:tbl>
      <w:tblPr>
        <w:tblW w:w="8505" w:type="dxa"/>
        <w:tblInd w:w="1129" w:type="dxa"/>
        <w:tblLook w:val="04A0" w:firstRow="1" w:lastRow="0" w:firstColumn="1" w:lastColumn="0" w:noHBand="0" w:noVBand="1"/>
      </w:tblPr>
      <w:tblGrid>
        <w:gridCol w:w="1985"/>
        <w:gridCol w:w="1559"/>
        <w:gridCol w:w="1559"/>
        <w:gridCol w:w="1560"/>
        <w:gridCol w:w="1842"/>
      </w:tblGrid>
      <w:tr w:rsidR="00847426" w:rsidRPr="00706673" w14:paraId="2514A652" w14:textId="77777777" w:rsidTr="00A05503">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E367BA7" w14:textId="77777777" w:rsidR="00847426" w:rsidRPr="00A05503" w:rsidRDefault="00847426" w:rsidP="00847426">
            <w:pPr>
              <w:rPr>
                <w:color w:val="000000"/>
                <w:sz w:val="18"/>
                <w:szCs w:val="18"/>
                <w:lang w:eastAsia="en-IN"/>
              </w:rPr>
            </w:pPr>
            <w:r w:rsidRPr="00A05503">
              <w:rPr>
                <w:color w:val="000000"/>
                <w:sz w:val="18"/>
                <w:szCs w:val="18"/>
                <w:lang w:eastAsia="en-IN"/>
              </w:rPr>
              <w:t> </w:t>
            </w:r>
            <w:r w:rsidR="00F0506E" w:rsidRPr="00A05503">
              <w:rPr>
                <w:color w:val="000000"/>
                <w:sz w:val="18"/>
                <w:szCs w:val="18"/>
                <w:lang w:eastAsia="en-IN"/>
              </w:rPr>
              <w:t>Logical Channel</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B329965" w14:textId="77777777" w:rsidR="00847426" w:rsidRPr="00A05503" w:rsidRDefault="00847426" w:rsidP="00F0506E">
            <w:pPr>
              <w:jc w:val="center"/>
              <w:rPr>
                <w:color w:val="000000"/>
                <w:sz w:val="18"/>
                <w:szCs w:val="18"/>
                <w:lang w:eastAsia="en-IN"/>
              </w:rPr>
            </w:pPr>
            <w:r w:rsidRPr="00A05503">
              <w:rPr>
                <w:color w:val="000000"/>
                <w:sz w:val="18"/>
                <w:szCs w:val="18"/>
                <w:lang w:eastAsia="en-IN"/>
              </w:rPr>
              <w:t>EC-PDTCH(U)</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F33AED5" w14:textId="77777777" w:rsidR="00847426" w:rsidRPr="00A05503" w:rsidRDefault="00847426" w:rsidP="00F0506E">
            <w:pPr>
              <w:jc w:val="center"/>
              <w:rPr>
                <w:color w:val="000000"/>
                <w:sz w:val="18"/>
                <w:szCs w:val="18"/>
                <w:lang w:eastAsia="en-IN"/>
              </w:rPr>
            </w:pPr>
            <w:r w:rsidRPr="00A05503">
              <w:rPr>
                <w:color w:val="000000"/>
                <w:sz w:val="18"/>
                <w:szCs w:val="18"/>
                <w:lang w:eastAsia="en-IN"/>
              </w:rPr>
              <w:t>EC-PACCH(U)</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CC6CDA9" w14:textId="77777777" w:rsidR="00847426" w:rsidRPr="00A05503" w:rsidRDefault="00847426" w:rsidP="00F0506E">
            <w:pPr>
              <w:jc w:val="center"/>
              <w:rPr>
                <w:color w:val="000000"/>
                <w:sz w:val="18"/>
                <w:szCs w:val="18"/>
                <w:lang w:eastAsia="en-IN"/>
              </w:rPr>
            </w:pPr>
            <w:r w:rsidRPr="00A05503">
              <w:rPr>
                <w:color w:val="000000"/>
                <w:sz w:val="18"/>
                <w:szCs w:val="18"/>
                <w:lang w:eastAsia="en-IN"/>
              </w:rPr>
              <w:t>EC-PDTCH(D)</w:t>
            </w:r>
          </w:p>
        </w:tc>
        <w:tc>
          <w:tcPr>
            <w:tcW w:w="184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1CCB3A6" w14:textId="77777777" w:rsidR="00847426" w:rsidRPr="00A05503" w:rsidRDefault="00847426" w:rsidP="00F0506E">
            <w:pPr>
              <w:jc w:val="center"/>
              <w:rPr>
                <w:color w:val="000000"/>
                <w:sz w:val="18"/>
                <w:szCs w:val="18"/>
                <w:lang w:eastAsia="en-IN"/>
              </w:rPr>
            </w:pPr>
            <w:r w:rsidRPr="00A05503">
              <w:rPr>
                <w:color w:val="000000"/>
                <w:sz w:val="18"/>
                <w:szCs w:val="18"/>
                <w:lang w:eastAsia="en-IN"/>
              </w:rPr>
              <w:t>EC-PACCH(D)</w:t>
            </w:r>
          </w:p>
        </w:tc>
      </w:tr>
      <w:tr w:rsidR="00847426" w:rsidRPr="00706673" w14:paraId="7D441E7E" w14:textId="77777777" w:rsidTr="00A05503">
        <w:trPr>
          <w:trHeight w:val="300"/>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43D686B" w14:textId="77777777" w:rsidR="00A05503" w:rsidRDefault="00847426">
            <w:pPr>
              <w:rPr>
                <w:color w:val="000000"/>
                <w:lang w:eastAsia="en-IN"/>
              </w:rPr>
            </w:pPr>
            <w:r w:rsidRPr="00297E3C">
              <w:rPr>
                <w:color w:val="000000"/>
                <w:lang w:eastAsia="en-IN"/>
              </w:rPr>
              <w:t xml:space="preserve">Performance Difference </w:t>
            </w:r>
            <w:r w:rsidR="00B41C03" w:rsidRPr="00297E3C">
              <w:rPr>
                <w:color w:val="000000"/>
                <w:lang w:eastAsia="en-IN"/>
              </w:rPr>
              <w:t xml:space="preserve">of </w:t>
            </w:r>
          </w:p>
          <w:p w14:paraId="62DB8612" w14:textId="77777777" w:rsidR="00847426" w:rsidRPr="00297E3C" w:rsidRDefault="00B41C03">
            <w:pPr>
              <w:rPr>
                <w:color w:val="000000"/>
                <w:lang w:eastAsia="en-IN"/>
              </w:rPr>
            </w:pPr>
            <w:r w:rsidRPr="00297E3C">
              <w:rPr>
                <w:color w:val="000000"/>
                <w:lang w:eastAsia="en-IN"/>
              </w:rPr>
              <w:t>CC2-1TS with reference to CC2</w:t>
            </w:r>
          </w:p>
        </w:tc>
        <w:tc>
          <w:tcPr>
            <w:tcW w:w="1559" w:type="dxa"/>
            <w:tcBorders>
              <w:top w:val="nil"/>
              <w:left w:val="nil"/>
              <w:bottom w:val="single" w:sz="4" w:space="0" w:color="auto"/>
              <w:right w:val="single" w:sz="4" w:space="0" w:color="auto"/>
            </w:tcBorders>
            <w:shd w:val="clear" w:color="auto" w:fill="auto"/>
            <w:noWrap/>
            <w:vAlign w:val="bottom"/>
            <w:hideMark/>
          </w:tcPr>
          <w:p w14:paraId="1AB33908" w14:textId="77777777" w:rsidR="00847426" w:rsidRDefault="00847426" w:rsidP="00F0506E">
            <w:pPr>
              <w:jc w:val="center"/>
              <w:rPr>
                <w:color w:val="000000"/>
                <w:lang w:eastAsia="en-IN"/>
              </w:rPr>
            </w:pPr>
            <w:r w:rsidRPr="00297E3C">
              <w:rPr>
                <w:color w:val="000000"/>
                <w:lang w:eastAsia="en-IN"/>
              </w:rPr>
              <w:t>-1.</w:t>
            </w:r>
            <w:r w:rsidR="00726D3B" w:rsidRPr="00297E3C">
              <w:rPr>
                <w:color w:val="000000"/>
                <w:lang w:eastAsia="en-IN"/>
              </w:rPr>
              <w:t>4</w:t>
            </w:r>
            <w:r w:rsidR="00F0506E">
              <w:rPr>
                <w:color w:val="000000"/>
                <w:lang w:eastAsia="en-IN"/>
              </w:rPr>
              <w:t xml:space="preserve"> dB</w:t>
            </w:r>
          </w:p>
          <w:p w14:paraId="689FAF3C" w14:textId="77777777" w:rsidR="00A05503" w:rsidRDefault="00A05503" w:rsidP="00F0506E">
            <w:pPr>
              <w:jc w:val="center"/>
              <w:rPr>
                <w:color w:val="000000"/>
                <w:lang w:eastAsia="en-IN"/>
              </w:rPr>
            </w:pPr>
          </w:p>
          <w:p w14:paraId="51128E00" w14:textId="77777777" w:rsidR="00A05503" w:rsidRPr="00297E3C" w:rsidRDefault="00A05503" w:rsidP="00F0506E">
            <w:pPr>
              <w:jc w:val="center"/>
              <w:rPr>
                <w:color w:val="000000"/>
                <w:lang w:eastAsia="en-IN"/>
              </w:rPr>
            </w:pPr>
          </w:p>
        </w:tc>
        <w:tc>
          <w:tcPr>
            <w:tcW w:w="1559" w:type="dxa"/>
            <w:tcBorders>
              <w:top w:val="nil"/>
              <w:left w:val="nil"/>
              <w:bottom w:val="single" w:sz="4" w:space="0" w:color="auto"/>
              <w:right w:val="single" w:sz="4" w:space="0" w:color="auto"/>
            </w:tcBorders>
            <w:shd w:val="clear" w:color="auto" w:fill="auto"/>
            <w:noWrap/>
            <w:vAlign w:val="bottom"/>
            <w:hideMark/>
          </w:tcPr>
          <w:p w14:paraId="4FDE83D8" w14:textId="77777777" w:rsidR="00847426" w:rsidRDefault="00847426" w:rsidP="00F0506E">
            <w:pPr>
              <w:jc w:val="center"/>
              <w:rPr>
                <w:color w:val="000000"/>
                <w:lang w:eastAsia="en-IN"/>
              </w:rPr>
            </w:pPr>
            <w:r w:rsidRPr="00297E3C">
              <w:rPr>
                <w:color w:val="000000"/>
                <w:lang w:eastAsia="en-IN"/>
              </w:rPr>
              <w:t>-1.</w:t>
            </w:r>
            <w:r w:rsidR="00726D3B" w:rsidRPr="00297E3C">
              <w:rPr>
                <w:color w:val="000000"/>
                <w:lang w:eastAsia="en-IN"/>
              </w:rPr>
              <w:t>4</w:t>
            </w:r>
            <w:r w:rsidR="00F0506E">
              <w:rPr>
                <w:color w:val="000000"/>
                <w:lang w:eastAsia="en-IN"/>
              </w:rPr>
              <w:t xml:space="preserve"> dB</w:t>
            </w:r>
          </w:p>
          <w:p w14:paraId="2674DA40" w14:textId="77777777" w:rsidR="00A05503" w:rsidRDefault="00A05503" w:rsidP="00F0506E">
            <w:pPr>
              <w:jc w:val="center"/>
              <w:rPr>
                <w:color w:val="000000"/>
                <w:lang w:eastAsia="en-IN"/>
              </w:rPr>
            </w:pPr>
          </w:p>
          <w:p w14:paraId="6BE5887D" w14:textId="77777777" w:rsidR="00A05503" w:rsidRPr="00297E3C" w:rsidRDefault="00A05503" w:rsidP="00F0506E">
            <w:pPr>
              <w:jc w:val="center"/>
              <w:rPr>
                <w:color w:val="000000"/>
                <w:lang w:eastAsia="en-IN"/>
              </w:rPr>
            </w:pPr>
          </w:p>
        </w:tc>
        <w:tc>
          <w:tcPr>
            <w:tcW w:w="1560" w:type="dxa"/>
            <w:tcBorders>
              <w:top w:val="nil"/>
              <w:left w:val="nil"/>
              <w:bottom w:val="single" w:sz="4" w:space="0" w:color="auto"/>
              <w:right w:val="single" w:sz="4" w:space="0" w:color="auto"/>
            </w:tcBorders>
            <w:shd w:val="clear" w:color="auto" w:fill="auto"/>
            <w:noWrap/>
            <w:vAlign w:val="bottom"/>
            <w:hideMark/>
          </w:tcPr>
          <w:p w14:paraId="5FB208F0" w14:textId="77777777" w:rsidR="00847426" w:rsidRDefault="00726D3B" w:rsidP="00F0506E">
            <w:pPr>
              <w:jc w:val="center"/>
              <w:rPr>
                <w:color w:val="000000"/>
                <w:lang w:eastAsia="en-IN"/>
              </w:rPr>
            </w:pPr>
            <w:r w:rsidRPr="00297E3C">
              <w:rPr>
                <w:color w:val="000000"/>
                <w:lang w:eastAsia="en-IN"/>
              </w:rPr>
              <w:t>+</w:t>
            </w:r>
            <w:r w:rsidR="00847426" w:rsidRPr="00297E3C">
              <w:rPr>
                <w:color w:val="000000"/>
                <w:lang w:eastAsia="en-IN"/>
              </w:rPr>
              <w:t>1.8</w:t>
            </w:r>
            <w:r w:rsidR="00F0506E">
              <w:rPr>
                <w:color w:val="000000"/>
                <w:lang w:eastAsia="en-IN"/>
              </w:rPr>
              <w:t xml:space="preserve"> dB</w:t>
            </w:r>
          </w:p>
          <w:p w14:paraId="4C0DBDD2" w14:textId="77777777" w:rsidR="00A05503" w:rsidRDefault="00A05503" w:rsidP="00F0506E">
            <w:pPr>
              <w:jc w:val="center"/>
              <w:rPr>
                <w:color w:val="000000"/>
                <w:lang w:eastAsia="en-IN"/>
              </w:rPr>
            </w:pPr>
          </w:p>
          <w:p w14:paraId="46380AF0" w14:textId="77777777" w:rsidR="00A05503" w:rsidRPr="00297E3C" w:rsidRDefault="00A05503" w:rsidP="00F0506E">
            <w:pPr>
              <w:jc w:val="center"/>
              <w:rPr>
                <w:color w:val="000000"/>
                <w:lang w:eastAsia="en-IN"/>
              </w:rPr>
            </w:pPr>
          </w:p>
        </w:tc>
        <w:tc>
          <w:tcPr>
            <w:tcW w:w="1842" w:type="dxa"/>
            <w:tcBorders>
              <w:top w:val="nil"/>
              <w:left w:val="nil"/>
              <w:bottom w:val="single" w:sz="4" w:space="0" w:color="auto"/>
              <w:right w:val="single" w:sz="4" w:space="0" w:color="auto"/>
            </w:tcBorders>
            <w:shd w:val="clear" w:color="auto" w:fill="auto"/>
            <w:noWrap/>
            <w:vAlign w:val="bottom"/>
            <w:hideMark/>
          </w:tcPr>
          <w:p w14:paraId="6F08775F" w14:textId="77777777" w:rsidR="00847426" w:rsidRDefault="00726D3B" w:rsidP="00F0506E">
            <w:pPr>
              <w:jc w:val="center"/>
              <w:rPr>
                <w:color w:val="000000"/>
                <w:lang w:eastAsia="en-IN"/>
              </w:rPr>
            </w:pPr>
            <w:r w:rsidRPr="00297E3C">
              <w:rPr>
                <w:color w:val="000000"/>
                <w:lang w:eastAsia="en-IN"/>
              </w:rPr>
              <w:t>+</w:t>
            </w:r>
            <w:r w:rsidR="00847426" w:rsidRPr="00297E3C">
              <w:rPr>
                <w:color w:val="000000"/>
                <w:lang w:eastAsia="en-IN"/>
              </w:rPr>
              <w:t>0.5</w:t>
            </w:r>
            <w:r w:rsidR="00F0506E">
              <w:rPr>
                <w:color w:val="000000"/>
                <w:lang w:eastAsia="en-IN"/>
              </w:rPr>
              <w:t xml:space="preserve"> dB</w:t>
            </w:r>
          </w:p>
          <w:p w14:paraId="32D85DB7" w14:textId="77777777" w:rsidR="00A05503" w:rsidRDefault="00A05503" w:rsidP="00F0506E">
            <w:pPr>
              <w:jc w:val="center"/>
              <w:rPr>
                <w:color w:val="000000"/>
                <w:lang w:eastAsia="en-IN"/>
              </w:rPr>
            </w:pPr>
          </w:p>
          <w:p w14:paraId="31900608" w14:textId="77777777" w:rsidR="00A05503" w:rsidRPr="00297E3C" w:rsidRDefault="00A05503" w:rsidP="00F0506E">
            <w:pPr>
              <w:jc w:val="center"/>
              <w:rPr>
                <w:color w:val="000000"/>
                <w:lang w:eastAsia="en-IN"/>
              </w:rPr>
            </w:pPr>
          </w:p>
        </w:tc>
      </w:tr>
    </w:tbl>
    <w:p w14:paraId="3952D3D1" w14:textId="4610505E" w:rsidR="00847426" w:rsidRPr="00F0506E" w:rsidRDefault="0029769F" w:rsidP="0029769F">
      <w:pPr>
        <w:pStyle w:val="11BodyText"/>
        <w:spacing w:before="120" w:after="0"/>
        <w:ind w:left="0"/>
        <w:jc w:val="center"/>
        <w:rPr>
          <w:b/>
        </w:rPr>
      </w:pPr>
      <w:r>
        <w:rPr>
          <w:b/>
        </w:rPr>
        <w:t xml:space="preserve">            </w:t>
      </w:r>
      <w:r w:rsidR="00E37DD0" w:rsidRPr="00F0506E">
        <w:rPr>
          <w:b/>
        </w:rPr>
        <w:t>Tabl</w:t>
      </w:r>
      <w:r w:rsidR="005D4E40">
        <w:rPr>
          <w:b/>
        </w:rPr>
        <w:t>e 3: Performance gain of CC2-1TS over CC2 (TU1.2id</w:t>
      </w:r>
      <w:r w:rsidR="005D4E40" w:rsidRPr="00F0506E">
        <w:rPr>
          <w:b/>
        </w:rPr>
        <w:t>FH</w:t>
      </w:r>
      <w:r w:rsidR="005D4E40">
        <w:rPr>
          <w:b/>
        </w:rPr>
        <w:t>).</w:t>
      </w:r>
    </w:p>
    <w:p w14:paraId="3994BF22" w14:textId="77777777" w:rsidR="00F0506E" w:rsidRDefault="00F0506E" w:rsidP="00EF4416">
      <w:pPr>
        <w:pStyle w:val="11BodyText"/>
        <w:ind w:left="0"/>
      </w:pPr>
    </w:p>
    <w:p w14:paraId="1A755CC3" w14:textId="784065C6" w:rsidR="00847426" w:rsidRPr="00706673" w:rsidRDefault="00847426" w:rsidP="00A05503">
      <w:pPr>
        <w:pStyle w:val="11BodyText"/>
        <w:ind w:left="1134"/>
      </w:pPr>
      <w:r w:rsidRPr="00706673">
        <w:t xml:space="preserve">It can be noted that at lower SNR levels CC2-1TS performance is </w:t>
      </w:r>
      <w:r w:rsidR="008A46DD">
        <w:t>worse than</w:t>
      </w:r>
      <w:r w:rsidRPr="00706673">
        <w:t xml:space="preserve"> CC2 perf</w:t>
      </w:r>
      <w:r w:rsidR="00077349">
        <w:t>ormance. This can be seen from T</w:t>
      </w:r>
      <w:r w:rsidRPr="00706673">
        <w:t xml:space="preserve">able </w:t>
      </w:r>
      <w:r w:rsidR="00077349">
        <w:t xml:space="preserve">3 </w:t>
      </w:r>
      <w:r w:rsidRPr="00706673">
        <w:t>having 1.</w:t>
      </w:r>
      <w:r w:rsidR="00594E96">
        <w:t>4</w:t>
      </w:r>
      <w:r w:rsidR="00A05503">
        <w:t xml:space="preserve"> </w:t>
      </w:r>
      <w:r w:rsidRPr="00706673">
        <w:t>dB degradation for uplink channels. For logical channels operating at higher SNR level, CC2-1TS is better than CC2 due to better gains from frequency diversity and soft-combining.</w:t>
      </w:r>
    </w:p>
    <w:p w14:paraId="23745D6A" w14:textId="77777777" w:rsidR="00181C33" w:rsidRPr="00706673" w:rsidRDefault="00181C33" w:rsidP="00A05503">
      <w:pPr>
        <w:pStyle w:val="11BodyText"/>
        <w:ind w:left="1134"/>
      </w:pPr>
      <w:r w:rsidRPr="00706673">
        <w:t>The coverage class threshold for</w:t>
      </w:r>
      <w:r w:rsidR="00726D3B" w:rsidRPr="00706673">
        <w:t xml:space="preserve"> CC2 if set based on CC2-1TS we</w:t>
      </w:r>
      <w:r w:rsidR="00706673">
        <w:t>a</w:t>
      </w:r>
      <w:r w:rsidR="00726D3B" w:rsidRPr="00706673">
        <w:t>kest channel performance for Frequency hopping configuration,</w:t>
      </w:r>
      <w:r w:rsidR="008A46DD">
        <w:t xml:space="preserve"> no change is required for CC2-Threshold in downlink as CC2-1TS performs better than CC2 in downlink. For uplink, CC2 threshold should be set to 1.4 dB higher than the CC2 threshold value proposed in [2].</w:t>
      </w:r>
    </w:p>
    <w:p w14:paraId="4230644E" w14:textId="0E9C6034" w:rsidR="00A05503" w:rsidRDefault="00A05503" w:rsidP="00A05503">
      <w:pPr>
        <w:pStyle w:val="Heading2"/>
      </w:pPr>
      <w:r w:rsidRPr="00706673">
        <w:t xml:space="preserve">Performance for </w:t>
      </w:r>
      <w:r w:rsidRPr="00821DE3">
        <w:t>TU1.2</w:t>
      </w:r>
      <w:r>
        <w:t>no</w:t>
      </w:r>
      <w:r w:rsidRPr="00821DE3">
        <w:t>FH</w:t>
      </w:r>
    </w:p>
    <w:p w14:paraId="5584D209" w14:textId="20236317" w:rsidR="005D4E40" w:rsidRPr="005D4E40" w:rsidRDefault="005D4E40" w:rsidP="005D4E40">
      <w:pPr>
        <w:pStyle w:val="11BodyText"/>
        <w:ind w:left="1134"/>
      </w:pPr>
      <w:r w:rsidRPr="00706673">
        <w:t xml:space="preserve">Performance of CC2 and CC2-1TS is evaluated with the below </w:t>
      </w:r>
      <w:r>
        <w:t xml:space="preserve">depicted </w:t>
      </w:r>
      <w:r w:rsidRPr="00706673">
        <w:t>simulation environment.</w:t>
      </w:r>
    </w:p>
    <w:p w14:paraId="637A8AF8" w14:textId="77777777" w:rsidR="00181C33" w:rsidRPr="00706673" w:rsidRDefault="00A05503" w:rsidP="00A05503">
      <w:pPr>
        <w:pStyle w:val="Heading3"/>
      </w:pPr>
      <w:r>
        <w:lastRenderedPageBreak/>
        <w:t>Simulation Assumptions</w:t>
      </w:r>
    </w:p>
    <w:tbl>
      <w:tblPr>
        <w:tblStyle w:val="TableGrid"/>
        <w:tblW w:w="0" w:type="auto"/>
        <w:tblInd w:w="2263" w:type="dxa"/>
        <w:tblLook w:val="04A0" w:firstRow="1" w:lastRow="0" w:firstColumn="1" w:lastColumn="0" w:noHBand="0" w:noVBand="1"/>
      </w:tblPr>
      <w:tblGrid>
        <w:gridCol w:w="2268"/>
        <w:gridCol w:w="3828"/>
      </w:tblGrid>
      <w:tr w:rsidR="00181C33" w:rsidRPr="00706673" w14:paraId="498982CF" w14:textId="77777777" w:rsidTr="00A05503">
        <w:tc>
          <w:tcPr>
            <w:tcW w:w="2268" w:type="dxa"/>
            <w:shd w:val="clear" w:color="auto" w:fill="D9D9D9" w:themeFill="background1" w:themeFillShade="D9"/>
          </w:tcPr>
          <w:p w14:paraId="6F3234EA" w14:textId="77777777" w:rsidR="00181C33" w:rsidRPr="00706673" w:rsidRDefault="00181C33" w:rsidP="005248B9">
            <w:pPr>
              <w:pStyle w:val="11BodyText"/>
              <w:spacing w:after="120"/>
              <w:ind w:left="0"/>
              <w:rPr>
                <w:b/>
              </w:rPr>
            </w:pPr>
            <w:r w:rsidRPr="00706673">
              <w:rPr>
                <w:b/>
              </w:rPr>
              <w:t xml:space="preserve">Parameter </w:t>
            </w:r>
          </w:p>
        </w:tc>
        <w:tc>
          <w:tcPr>
            <w:tcW w:w="3828" w:type="dxa"/>
            <w:shd w:val="clear" w:color="auto" w:fill="D9D9D9" w:themeFill="background1" w:themeFillShade="D9"/>
          </w:tcPr>
          <w:p w14:paraId="7424F9A1" w14:textId="77777777" w:rsidR="00181C33" w:rsidRPr="00706673" w:rsidRDefault="00181C33" w:rsidP="005248B9">
            <w:pPr>
              <w:pStyle w:val="11BodyText"/>
              <w:spacing w:after="120"/>
              <w:ind w:left="0"/>
              <w:rPr>
                <w:b/>
              </w:rPr>
            </w:pPr>
            <w:r w:rsidRPr="00706673">
              <w:rPr>
                <w:b/>
              </w:rPr>
              <w:t>Value</w:t>
            </w:r>
          </w:p>
        </w:tc>
      </w:tr>
      <w:tr w:rsidR="00181C33" w:rsidRPr="00706673" w14:paraId="1ED9E6DA" w14:textId="77777777" w:rsidTr="00A05503">
        <w:tc>
          <w:tcPr>
            <w:tcW w:w="2268" w:type="dxa"/>
          </w:tcPr>
          <w:p w14:paraId="3B6C19A3" w14:textId="77777777" w:rsidR="00181C33" w:rsidRPr="00706673" w:rsidRDefault="00181C33" w:rsidP="005248B9">
            <w:pPr>
              <w:pStyle w:val="11BodyText"/>
              <w:spacing w:after="120"/>
              <w:ind w:left="0"/>
            </w:pPr>
            <w:r w:rsidRPr="00706673">
              <w:t>Channel</w:t>
            </w:r>
          </w:p>
        </w:tc>
        <w:tc>
          <w:tcPr>
            <w:tcW w:w="3828" w:type="dxa"/>
          </w:tcPr>
          <w:p w14:paraId="3D206545" w14:textId="77777777" w:rsidR="00181C33" w:rsidRPr="00706673" w:rsidRDefault="00181C33" w:rsidP="00181C33">
            <w:pPr>
              <w:pStyle w:val="11BodyText"/>
              <w:spacing w:after="120"/>
              <w:ind w:left="0"/>
            </w:pPr>
            <w:r w:rsidRPr="00706673">
              <w:t>TU1.2n</w:t>
            </w:r>
            <w:r w:rsidR="00A05503">
              <w:t>o</w:t>
            </w:r>
            <w:r w:rsidRPr="00706673">
              <w:t xml:space="preserve">FH  </w:t>
            </w:r>
          </w:p>
        </w:tc>
      </w:tr>
      <w:tr w:rsidR="00181C33" w:rsidRPr="00706673" w14:paraId="14D09284" w14:textId="77777777" w:rsidTr="00A05503">
        <w:tc>
          <w:tcPr>
            <w:tcW w:w="2268" w:type="dxa"/>
          </w:tcPr>
          <w:p w14:paraId="287A0A6B" w14:textId="77777777" w:rsidR="00181C33" w:rsidRPr="00706673" w:rsidRDefault="00181C33" w:rsidP="005248B9">
            <w:pPr>
              <w:pStyle w:val="11BodyText"/>
              <w:spacing w:after="120"/>
              <w:ind w:left="0"/>
            </w:pPr>
            <w:r w:rsidRPr="00706673">
              <w:t>Frequency band</w:t>
            </w:r>
          </w:p>
        </w:tc>
        <w:tc>
          <w:tcPr>
            <w:tcW w:w="3828" w:type="dxa"/>
          </w:tcPr>
          <w:p w14:paraId="6CEE80D0" w14:textId="77777777" w:rsidR="00181C33" w:rsidRPr="00706673" w:rsidRDefault="00181C33" w:rsidP="005248B9">
            <w:pPr>
              <w:pStyle w:val="11BodyText"/>
              <w:spacing w:after="120"/>
              <w:ind w:left="0"/>
            </w:pPr>
            <w:r w:rsidRPr="00706673">
              <w:t>900 MHz</w:t>
            </w:r>
          </w:p>
        </w:tc>
      </w:tr>
      <w:tr w:rsidR="00181C33" w:rsidRPr="00706673" w14:paraId="0C14F5E1" w14:textId="77777777" w:rsidTr="00A05503">
        <w:tc>
          <w:tcPr>
            <w:tcW w:w="2268" w:type="dxa"/>
          </w:tcPr>
          <w:p w14:paraId="20919B9C" w14:textId="77777777" w:rsidR="00181C33" w:rsidRPr="00706673" w:rsidRDefault="00181C33" w:rsidP="005248B9">
            <w:pPr>
              <w:pStyle w:val="11BodyText"/>
              <w:spacing w:after="120"/>
              <w:ind w:left="0"/>
            </w:pPr>
            <w:r w:rsidRPr="00706673">
              <w:t>Number of bursts</w:t>
            </w:r>
          </w:p>
        </w:tc>
        <w:tc>
          <w:tcPr>
            <w:tcW w:w="3828" w:type="dxa"/>
          </w:tcPr>
          <w:p w14:paraId="0D0B785B" w14:textId="77777777" w:rsidR="00181C33" w:rsidRPr="00706673" w:rsidRDefault="00181C33" w:rsidP="005248B9">
            <w:pPr>
              <w:pStyle w:val="11BodyText"/>
              <w:spacing w:after="120"/>
              <w:ind w:left="0"/>
            </w:pPr>
            <w:r w:rsidRPr="00706673">
              <w:t>10000</w:t>
            </w:r>
          </w:p>
        </w:tc>
      </w:tr>
      <w:tr w:rsidR="00181C33" w:rsidRPr="00706673" w14:paraId="3712A026" w14:textId="77777777" w:rsidTr="00A05503">
        <w:tc>
          <w:tcPr>
            <w:tcW w:w="2268" w:type="dxa"/>
          </w:tcPr>
          <w:p w14:paraId="1B2982C5" w14:textId="77777777" w:rsidR="00181C33" w:rsidRPr="00706673" w:rsidRDefault="00181C33" w:rsidP="005248B9">
            <w:pPr>
              <w:pStyle w:val="11BodyText"/>
              <w:spacing w:after="120"/>
              <w:ind w:left="0"/>
            </w:pPr>
            <w:r w:rsidRPr="00706673">
              <w:t>Simulation</w:t>
            </w:r>
          </w:p>
        </w:tc>
        <w:tc>
          <w:tcPr>
            <w:tcW w:w="3828" w:type="dxa"/>
          </w:tcPr>
          <w:p w14:paraId="228A84BA" w14:textId="62ACAFB4" w:rsidR="00181C33" w:rsidRPr="00706673" w:rsidRDefault="00644EBF" w:rsidP="00A05503">
            <w:pPr>
              <w:pStyle w:val="11BodyText"/>
              <w:spacing w:after="120"/>
              <w:ind w:left="0"/>
            </w:pPr>
            <w:r w:rsidRPr="00077349">
              <w:rPr>
                <w:color w:val="000000" w:themeColor="text1"/>
              </w:rPr>
              <w:t>SNR</w:t>
            </w:r>
            <w:r w:rsidR="00A05503" w:rsidRPr="00077349">
              <w:rPr>
                <w:color w:val="000000" w:themeColor="text1"/>
              </w:rPr>
              <w:t xml:space="preserve"> </w:t>
            </w:r>
            <w:r w:rsidR="002D58F3" w:rsidRPr="00077349">
              <w:rPr>
                <w:color w:val="000000" w:themeColor="text1"/>
              </w:rPr>
              <w:t xml:space="preserve">evaluated </w:t>
            </w:r>
            <w:r w:rsidR="00A05503" w:rsidRPr="00077349">
              <w:rPr>
                <w:color w:val="000000" w:themeColor="text1"/>
              </w:rPr>
              <w:t>for t</w:t>
            </w:r>
            <w:r w:rsidR="00181C33" w:rsidRPr="00077349">
              <w:rPr>
                <w:color w:val="000000" w:themeColor="text1"/>
              </w:rPr>
              <w:t xml:space="preserve">arget BLER </w:t>
            </w:r>
            <w:r w:rsidR="002D58F3" w:rsidRPr="00077349">
              <w:rPr>
                <w:color w:val="000000" w:themeColor="text1"/>
              </w:rPr>
              <w:t xml:space="preserve">as </w:t>
            </w:r>
            <w:r w:rsidR="00181C33" w:rsidRPr="00077349">
              <w:rPr>
                <w:color w:val="000000" w:themeColor="text1"/>
              </w:rPr>
              <w:t>per</w:t>
            </w:r>
            <w:r w:rsidR="00A05503" w:rsidRPr="00077349">
              <w:rPr>
                <w:color w:val="000000" w:themeColor="text1"/>
              </w:rPr>
              <w:t xml:space="preserve"> Table 1</w:t>
            </w:r>
          </w:p>
        </w:tc>
      </w:tr>
      <w:tr w:rsidR="00181C33" w:rsidRPr="00706673" w14:paraId="3EC4381C" w14:textId="77777777" w:rsidTr="00A05503">
        <w:tc>
          <w:tcPr>
            <w:tcW w:w="2268" w:type="dxa"/>
          </w:tcPr>
          <w:p w14:paraId="60969DB5" w14:textId="77777777" w:rsidR="00181C33" w:rsidRPr="00706673" w:rsidRDefault="00181C33" w:rsidP="005248B9">
            <w:pPr>
              <w:pStyle w:val="11BodyText"/>
              <w:spacing w:after="120"/>
              <w:ind w:left="0"/>
            </w:pPr>
            <w:r w:rsidRPr="00706673">
              <w:t>Coherent Transmission</w:t>
            </w:r>
          </w:p>
        </w:tc>
        <w:tc>
          <w:tcPr>
            <w:tcW w:w="3828" w:type="dxa"/>
          </w:tcPr>
          <w:p w14:paraId="0D2D02AC" w14:textId="77777777" w:rsidR="00181C33" w:rsidRPr="00706673" w:rsidRDefault="00181C33" w:rsidP="005248B9">
            <w:pPr>
              <w:pStyle w:val="11BodyText"/>
              <w:spacing w:after="120"/>
              <w:ind w:left="0"/>
            </w:pPr>
            <w:r w:rsidRPr="00706673">
              <w:t>Applicable for CC2</w:t>
            </w:r>
          </w:p>
          <w:p w14:paraId="12CC32C4" w14:textId="77777777" w:rsidR="00181C33" w:rsidRPr="00706673" w:rsidRDefault="00181C33" w:rsidP="005248B9">
            <w:pPr>
              <w:pStyle w:val="11BodyText"/>
              <w:spacing w:after="120"/>
              <w:ind w:left="0"/>
            </w:pPr>
            <w:r w:rsidRPr="00706673">
              <w:t>Not Applicable for CC2-1TS</w:t>
            </w:r>
          </w:p>
        </w:tc>
      </w:tr>
      <w:tr w:rsidR="00181C33" w:rsidRPr="00706673" w14:paraId="7B60893E" w14:textId="77777777" w:rsidTr="00A05503">
        <w:tc>
          <w:tcPr>
            <w:tcW w:w="2268" w:type="dxa"/>
          </w:tcPr>
          <w:p w14:paraId="08A958C6" w14:textId="77777777" w:rsidR="00181C33" w:rsidRPr="00706673" w:rsidRDefault="00181C33" w:rsidP="005248B9">
            <w:pPr>
              <w:pStyle w:val="11BodyText"/>
              <w:spacing w:after="120"/>
              <w:ind w:left="0"/>
            </w:pPr>
            <w:r w:rsidRPr="00706673">
              <w:t>Downlink Receiver</w:t>
            </w:r>
          </w:p>
        </w:tc>
        <w:tc>
          <w:tcPr>
            <w:tcW w:w="3828" w:type="dxa"/>
          </w:tcPr>
          <w:p w14:paraId="63BF6C29" w14:textId="77777777" w:rsidR="00181C33" w:rsidRPr="00706673" w:rsidRDefault="00181C33" w:rsidP="005248B9">
            <w:pPr>
              <w:pStyle w:val="11BodyText"/>
              <w:spacing w:after="120"/>
              <w:ind w:left="0"/>
            </w:pPr>
            <w:r w:rsidRPr="00706673">
              <w:t>CC2- Coherent IQ combining</w:t>
            </w:r>
          </w:p>
          <w:p w14:paraId="41A53EA1" w14:textId="77777777" w:rsidR="00181C33" w:rsidRPr="00706673" w:rsidRDefault="00181C33" w:rsidP="00181C33">
            <w:pPr>
              <w:pStyle w:val="11BodyText"/>
              <w:spacing w:after="120"/>
              <w:ind w:left="0"/>
            </w:pPr>
            <w:r w:rsidRPr="00706673">
              <w:t>CC2-1TS –</w:t>
            </w:r>
            <w:r w:rsidR="00A05503">
              <w:t xml:space="preserve"> </w:t>
            </w:r>
            <w:r w:rsidRPr="00706673">
              <w:t xml:space="preserve">IQ combining after </w:t>
            </w:r>
            <w:r w:rsidR="00E37DD0">
              <w:t>r</w:t>
            </w:r>
            <w:r w:rsidRPr="00706673">
              <w:t>andom phase correction</w:t>
            </w:r>
            <w:r w:rsidR="00E37DD0">
              <w:t xml:space="preserve"> [2]</w:t>
            </w:r>
            <w:r w:rsidRPr="00706673">
              <w:t>.</w:t>
            </w:r>
          </w:p>
        </w:tc>
      </w:tr>
      <w:tr w:rsidR="00181C33" w:rsidRPr="00706673" w14:paraId="45496614" w14:textId="77777777" w:rsidTr="00A05503">
        <w:tc>
          <w:tcPr>
            <w:tcW w:w="2268" w:type="dxa"/>
          </w:tcPr>
          <w:p w14:paraId="417DF8CC" w14:textId="77777777" w:rsidR="00181C33" w:rsidRPr="00706673" w:rsidRDefault="00181C33" w:rsidP="005248B9">
            <w:pPr>
              <w:pStyle w:val="11BodyText"/>
              <w:spacing w:after="120"/>
              <w:ind w:left="0"/>
            </w:pPr>
            <w:r w:rsidRPr="00706673">
              <w:t>Uplink Receiver</w:t>
            </w:r>
          </w:p>
        </w:tc>
        <w:tc>
          <w:tcPr>
            <w:tcW w:w="3828" w:type="dxa"/>
          </w:tcPr>
          <w:p w14:paraId="18BE8BE5" w14:textId="77777777" w:rsidR="00181C33" w:rsidRPr="00706673" w:rsidRDefault="00181C33" w:rsidP="005248B9">
            <w:pPr>
              <w:pStyle w:val="11BodyText"/>
              <w:spacing w:after="120"/>
              <w:ind w:left="0"/>
            </w:pPr>
            <w:r w:rsidRPr="00706673">
              <w:t>CC2 – Coherent IQ combining</w:t>
            </w:r>
          </w:p>
          <w:p w14:paraId="6109853D" w14:textId="77777777" w:rsidR="00181C33" w:rsidRPr="00706673" w:rsidRDefault="00181C33" w:rsidP="005248B9">
            <w:pPr>
              <w:pStyle w:val="11BodyText"/>
              <w:spacing w:after="120"/>
              <w:ind w:left="0"/>
            </w:pPr>
            <w:r w:rsidRPr="00706673">
              <w:t>CC2-1TS –</w:t>
            </w:r>
            <w:r w:rsidR="00594E96" w:rsidRPr="00706673">
              <w:t xml:space="preserve"> IQ combining after </w:t>
            </w:r>
            <w:r w:rsidR="00E37DD0">
              <w:t>r</w:t>
            </w:r>
            <w:r w:rsidR="00594E96" w:rsidRPr="00706673">
              <w:t>andom phase correction</w:t>
            </w:r>
            <w:r w:rsidR="00E37DD0">
              <w:t xml:space="preserve"> [2]</w:t>
            </w:r>
            <w:r w:rsidR="00594E96" w:rsidRPr="00706673">
              <w:t>.</w:t>
            </w:r>
          </w:p>
        </w:tc>
      </w:tr>
      <w:tr w:rsidR="00B41C03" w:rsidRPr="00706673" w14:paraId="0B24450E" w14:textId="77777777" w:rsidTr="00A05503">
        <w:tc>
          <w:tcPr>
            <w:tcW w:w="2268" w:type="dxa"/>
          </w:tcPr>
          <w:p w14:paraId="2BDDDCD7" w14:textId="77777777" w:rsidR="00B41C03" w:rsidRPr="00706673" w:rsidRDefault="00B41C03" w:rsidP="005248B9">
            <w:pPr>
              <w:pStyle w:val="11BodyText"/>
              <w:spacing w:after="120"/>
              <w:ind w:left="0"/>
            </w:pPr>
            <w:r>
              <w:t>Number of Antennas at BS for uplink receiver</w:t>
            </w:r>
          </w:p>
        </w:tc>
        <w:tc>
          <w:tcPr>
            <w:tcW w:w="3828" w:type="dxa"/>
          </w:tcPr>
          <w:p w14:paraId="796DFA32" w14:textId="77777777" w:rsidR="00B41C03" w:rsidRPr="00706673" w:rsidRDefault="00B41C03" w:rsidP="005248B9">
            <w:pPr>
              <w:pStyle w:val="11BodyText"/>
              <w:spacing w:after="120"/>
              <w:ind w:left="0"/>
            </w:pPr>
            <w:r>
              <w:t>2</w:t>
            </w:r>
          </w:p>
        </w:tc>
      </w:tr>
    </w:tbl>
    <w:p w14:paraId="0979EB5A" w14:textId="77777777" w:rsidR="00A05503" w:rsidRPr="00A05503" w:rsidRDefault="00A05503" w:rsidP="00A05503">
      <w:pPr>
        <w:pStyle w:val="Heading2"/>
        <w:numPr>
          <w:ilvl w:val="0"/>
          <w:numId w:val="0"/>
        </w:numPr>
        <w:jc w:val="center"/>
      </w:pPr>
      <w:r w:rsidRPr="00A05503">
        <w:t xml:space="preserve">Table </w:t>
      </w:r>
      <w:r>
        <w:t>4</w:t>
      </w:r>
      <w:r w:rsidRPr="00A05503">
        <w:t>: Simulation Assumptions</w:t>
      </w:r>
    </w:p>
    <w:p w14:paraId="25469731" w14:textId="77777777" w:rsidR="00181C33" w:rsidRPr="00706673" w:rsidRDefault="00181C33" w:rsidP="005D4E40">
      <w:pPr>
        <w:pStyle w:val="11BodyText"/>
        <w:spacing w:after="0"/>
        <w:ind w:left="0"/>
      </w:pPr>
    </w:p>
    <w:p w14:paraId="2022EED2" w14:textId="77777777" w:rsidR="000F42E3" w:rsidRPr="00706673" w:rsidRDefault="000F42E3" w:rsidP="00A05503">
      <w:pPr>
        <w:pStyle w:val="Heading3"/>
      </w:pPr>
      <w:r w:rsidRPr="00706673">
        <w:t xml:space="preserve">Coverage </w:t>
      </w:r>
      <w:r w:rsidR="00A05503">
        <w:t>Performance Comparison</w:t>
      </w:r>
    </w:p>
    <w:p w14:paraId="7730B4B8" w14:textId="61119F70" w:rsidR="00181C33" w:rsidRDefault="001C0B0D" w:rsidP="005D4E40">
      <w:pPr>
        <w:pStyle w:val="11BodyText"/>
        <w:ind w:left="1134"/>
      </w:pPr>
      <w:r w:rsidRPr="00077349">
        <w:rPr>
          <w:color w:val="000000" w:themeColor="text1"/>
        </w:rPr>
        <w:t xml:space="preserve">Sensitivity simulation results </w:t>
      </w:r>
      <w:r w:rsidRPr="00706673">
        <w:t xml:space="preserve">for CC2 are compared with CC2-1TS </w:t>
      </w:r>
      <w:r>
        <w:t>for TU1.2noFH@</w:t>
      </w:r>
      <w:r w:rsidRPr="00706673">
        <w:t>900MHz w.r.t.</w:t>
      </w:r>
      <w:r>
        <w:t xml:space="preserve"> </w:t>
      </w:r>
      <w:r w:rsidRPr="00706673">
        <w:t>input level at which the required BLER performance is achieved.</w:t>
      </w:r>
      <w:r w:rsidR="00690C8A" w:rsidRPr="00690C8A">
        <w:rPr>
          <w:color w:val="0000FF"/>
        </w:rPr>
        <w:t xml:space="preserve"> </w:t>
      </w:r>
      <w:r w:rsidR="00181C33" w:rsidRPr="00690C8A">
        <w:t>The</w:t>
      </w:r>
      <w:r w:rsidR="00181C33" w:rsidRPr="00706673">
        <w:t xml:space="preserve"> </w:t>
      </w:r>
      <w:r w:rsidR="00594E96">
        <w:t>SNR level</w:t>
      </w:r>
      <w:r w:rsidR="00181C33" w:rsidRPr="00706673">
        <w:t xml:space="preserve"> corresponds to the Target BLER performance of logical channels of CC2 and CC2-</w:t>
      </w:r>
      <w:r w:rsidR="004D61BC">
        <w:t>1</w:t>
      </w:r>
      <w:r w:rsidR="00181C33" w:rsidRPr="00706673">
        <w:t>TS</w:t>
      </w:r>
      <w:r w:rsidR="004D61BC">
        <w:t>. It</w:t>
      </w:r>
      <w:r w:rsidR="00181C33" w:rsidRPr="00706673">
        <w:t xml:space="preserve"> is derived from above simulation. The comparative performance of CC2-1TS with re</w:t>
      </w:r>
      <w:r w:rsidR="00077349">
        <w:t>spect to CC2 is given in T</w:t>
      </w:r>
      <w:r w:rsidR="00181C33" w:rsidRPr="00706673">
        <w:t>able</w:t>
      </w:r>
      <w:r w:rsidR="00077349">
        <w:t xml:space="preserve"> 5 below</w:t>
      </w:r>
      <w:r w:rsidR="00181C33" w:rsidRPr="00706673">
        <w:t>.</w:t>
      </w:r>
    </w:p>
    <w:tbl>
      <w:tblPr>
        <w:tblW w:w="8505" w:type="dxa"/>
        <w:tblInd w:w="1129" w:type="dxa"/>
        <w:tblLook w:val="04A0" w:firstRow="1" w:lastRow="0" w:firstColumn="1" w:lastColumn="0" w:noHBand="0" w:noVBand="1"/>
      </w:tblPr>
      <w:tblGrid>
        <w:gridCol w:w="1985"/>
        <w:gridCol w:w="1559"/>
        <w:gridCol w:w="1559"/>
        <w:gridCol w:w="1560"/>
        <w:gridCol w:w="1842"/>
      </w:tblGrid>
      <w:tr w:rsidR="005D4E40" w:rsidRPr="00706673" w14:paraId="37FBB2C7" w14:textId="77777777" w:rsidTr="005248B9">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291ED28" w14:textId="77777777" w:rsidR="005D4E40" w:rsidRPr="00A05503" w:rsidRDefault="005D4E40" w:rsidP="005248B9">
            <w:pPr>
              <w:rPr>
                <w:color w:val="000000"/>
                <w:sz w:val="18"/>
                <w:szCs w:val="18"/>
                <w:lang w:eastAsia="en-IN"/>
              </w:rPr>
            </w:pPr>
            <w:r w:rsidRPr="00A05503">
              <w:rPr>
                <w:color w:val="000000"/>
                <w:sz w:val="18"/>
                <w:szCs w:val="18"/>
                <w:lang w:eastAsia="en-IN"/>
              </w:rPr>
              <w:t> Logical Channel</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343EA2D" w14:textId="77777777" w:rsidR="005D4E40" w:rsidRPr="00A05503" w:rsidRDefault="005D4E40" w:rsidP="005248B9">
            <w:pPr>
              <w:jc w:val="center"/>
              <w:rPr>
                <w:color w:val="000000"/>
                <w:sz w:val="18"/>
                <w:szCs w:val="18"/>
                <w:lang w:eastAsia="en-IN"/>
              </w:rPr>
            </w:pPr>
            <w:r w:rsidRPr="00A05503">
              <w:rPr>
                <w:color w:val="000000"/>
                <w:sz w:val="18"/>
                <w:szCs w:val="18"/>
                <w:lang w:eastAsia="en-IN"/>
              </w:rPr>
              <w:t>EC-PDTCH(U)</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F7BA799" w14:textId="77777777" w:rsidR="005D4E40" w:rsidRPr="00A05503" w:rsidRDefault="005D4E40" w:rsidP="005248B9">
            <w:pPr>
              <w:jc w:val="center"/>
              <w:rPr>
                <w:color w:val="000000"/>
                <w:sz w:val="18"/>
                <w:szCs w:val="18"/>
                <w:lang w:eastAsia="en-IN"/>
              </w:rPr>
            </w:pPr>
            <w:r w:rsidRPr="00A05503">
              <w:rPr>
                <w:color w:val="000000"/>
                <w:sz w:val="18"/>
                <w:szCs w:val="18"/>
                <w:lang w:eastAsia="en-IN"/>
              </w:rPr>
              <w:t>EC-PACCH(U)</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5D97DF5" w14:textId="77777777" w:rsidR="005D4E40" w:rsidRPr="00A05503" w:rsidRDefault="005D4E40" w:rsidP="005248B9">
            <w:pPr>
              <w:jc w:val="center"/>
              <w:rPr>
                <w:color w:val="000000"/>
                <w:sz w:val="18"/>
                <w:szCs w:val="18"/>
                <w:lang w:eastAsia="en-IN"/>
              </w:rPr>
            </w:pPr>
            <w:r w:rsidRPr="00A05503">
              <w:rPr>
                <w:color w:val="000000"/>
                <w:sz w:val="18"/>
                <w:szCs w:val="18"/>
                <w:lang w:eastAsia="en-IN"/>
              </w:rPr>
              <w:t>EC-PDTCH(D)</w:t>
            </w:r>
          </w:p>
        </w:tc>
        <w:tc>
          <w:tcPr>
            <w:tcW w:w="184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3C21711" w14:textId="77777777" w:rsidR="005D4E40" w:rsidRPr="00A05503" w:rsidRDefault="005D4E40" w:rsidP="005248B9">
            <w:pPr>
              <w:jc w:val="center"/>
              <w:rPr>
                <w:color w:val="000000"/>
                <w:sz w:val="18"/>
                <w:szCs w:val="18"/>
                <w:lang w:eastAsia="en-IN"/>
              </w:rPr>
            </w:pPr>
            <w:r w:rsidRPr="00A05503">
              <w:rPr>
                <w:color w:val="000000"/>
                <w:sz w:val="18"/>
                <w:szCs w:val="18"/>
                <w:lang w:eastAsia="en-IN"/>
              </w:rPr>
              <w:t>EC-PACCH(D)</w:t>
            </w:r>
          </w:p>
        </w:tc>
      </w:tr>
      <w:tr w:rsidR="005D4E40" w:rsidRPr="00706673" w14:paraId="086BCB91" w14:textId="77777777" w:rsidTr="005248B9">
        <w:trPr>
          <w:trHeight w:val="300"/>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E0660B2" w14:textId="77777777" w:rsidR="005D4E40" w:rsidRDefault="005D4E40" w:rsidP="005248B9">
            <w:pPr>
              <w:rPr>
                <w:color w:val="000000"/>
                <w:lang w:eastAsia="en-IN"/>
              </w:rPr>
            </w:pPr>
            <w:r w:rsidRPr="00297E3C">
              <w:rPr>
                <w:color w:val="000000"/>
                <w:lang w:eastAsia="en-IN"/>
              </w:rPr>
              <w:t xml:space="preserve">Performance Difference of </w:t>
            </w:r>
          </w:p>
          <w:p w14:paraId="65B875C9" w14:textId="77777777" w:rsidR="005D4E40" w:rsidRPr="00297E3C" w:rsidRDefault="005D4E40" w:rsidP="005248B9">
            <w:pPr>
              <w:rPr>
                <w:color w:val="000000"/>
                <w:lang w:eastAsia="en-IN"/>
              </w:rPr>
            </w:pPr>
            <w:r w:rsidRPr="00297E3C">
              <w:rPr>
                <w:color w:val="000000"/>
                <w:lang w:eastAsia="en-IN"/>
              </w:rPr>
              <w:t>CC2-1TS with reference to CC2</w:t>
            </w:r>
          </w:p>
        </w:tc>
        <w:tc>
          <w:tcPr>
            <w:tcW w:w="1559" w:type="dxa"/>
            <w:tcBorders>
              <w:top w:val="nil"/>
              <w:left w:val="nil"/>
              <w:bottom w:val="single" w:sz="4" w:space="0" w:color="auto"/>
              <w:right w:val="single" w:sz="4" w:space="0" w:color="auto"/>
            </w:tcBorders>
            <w:shd w:val="clear" w:color="auto" w:fill="auto"/>
            <w:noWrap/>
            <w:vAlign w:val="bottom"/>
            <w:hideMark/>
          </w:tcPr>
          <w:p w14:paraId="708B9A26" w14:textId="77777777" w:rsidR="005D4E40" w:rsidRDefault="005D4E40" w:rsidP="005248B9">
            <w:pPr>
              <w:jc w:val="center"/>
              <w:rPr>
                <w:color w:val="000000"/>
                <w:lang w:eastAsia="en-IN"/>
              </w:rPr>
            </w:pPr>
            <w:r>
              <w:rPr>
                <w:color w:val="000000"/>
                <w:lang w:eastAsia="en-IN"/>
              </w:rPr>
              <w:t>-0.5 dB</w:t>
            </w:r>
          </w:p>
          <w:p w14:paraId="36A5A6DB" w14:textId="77777777" w:rsidR="005D4E40" w:rsidRDefault="005D4E40" w:rsidP="005248B9">
            <w:pPr>
              <w:jc w:val="center"/>
              <w:rPr>
                <w:color w:val="000000"/>
                <w:lang w:eastAsia="en-IN"/>
              </w:rPr>
            </w:pPr>
          </w:p>
          <w:p w14:paraId="0BFEED90" w14:textId="77777777" w:rsidR="005D4E40" w:rsidRPr="00297E3C" w:rsidRDefault="005D4E40" w:rsidP="005248B9">
            <w:pPr>
              <w:jc w:val="center"/>
              <w:rPr>
                <w:color w:val="000000"/>
                <w:lang w:eastAsia="en-IN"/>
              </w:rPr>
            </w:pPr>
          </w:p>
        </w:tc>
        <w:tc>
          <w:tcPr>
            <w:tcW w:w="1559" w:type="dxa"/>
            <w:tcBorders>
              <w:top w:val="nil"/>
              <w:left w:val="nil"/>
              <w:bottom w:val="single" w:sz="4" w:space="0" w:color="auto"/>
              <w:right w:val="single" w:sz="4" w:space="0" w:color="auto"/>
            </w:tcBorders>
            <w:shd w:val="clear" w:color="auto" w:fill="auto"/>
            <w:noWrap/>
            <w:vAlign w:val="bottom"/>
            <w:hideMark/>
          </w:tcPr>
          <w:p w14:paraId="4DEC6429" w14:textId="77777777" w:rsidR="005D4E40" w:rsidRDefault="005D4E40" w:rsidP="005248B9">
            <w:pPr>
              <w:jc w:val="center"/>
              <w:rPr>
                <w:color w:val="000000"/>
                <w:lang w:eastAsia="en-IN"/>
              </w:rPr>
            </w:pPr>
            <w:r w:rsidRPr="00297E3C">
              <w:rPr>
                <w:color w:val="000000"/>
                <w:lang w:eastAsia="en-IN"/>
              </w:rPr>
              <w:t>-1.</w:t>
            </w:r>
            <w:r>
              <w:rPr>
                <w:color w:val="000000"/>
                <w:lang w:eastAsia="en-IN"/>
              </w:rPr>
              <w:t>5 dB</w:t>
            </w:r>
          </w:p>
          <w:p w14:paraId="00CB513D" w14:textId="77777777" w:rsidR="005D4E40" w:rsidRDefault="005D4E40" w:rsidP="005248B9">
            <w:pPr>
              <w:jc w:val="center"/>
              <w:rPr>
                <w:color w:val="000000"/>
                <w:lang w:eastAsia="en-IN"/>
              </w:rPr>
            </w:pPr>
          </w:p>
          <w:p w14:paraId="12F84A8F" w14:textId="77777777" w:rsidR="005D4E40" w:rsidRPr="00297E3C" w:rsidRDefault="005D4E40" w:rsidP="005248B9">
            <w:pPr>
              <w:jc w:val="center"/>
              <w:rPr>
                <w:color w:val="000000"/>
                <w:lang w:eastAsia="en-IN"/>
              </w:rPr>
            </w:pPr>
          </w:p>
        </w:tc>
        <w:tc>
          <w:tcPr>
            <w:tcW w:w="1560" w:type="dxa"/>
            <w:tcBorders>
              <w:top w:val="nil"/>
              <w:left w:val="nil"/>
              <w:bottom w:val="single" w:sz="4" w:space="0" w:color="auto"/>
              <w:right w:val="single" w:sz="4" w:space="0" w:color="auto"/>
            </w:tcBorders>
            <w:shd w:val="clear" w:color="auto" w:fill="auto"/>
            <w:noWrap/>
            <w:vAlign w:val="bottom"/>
            <w:hideMark/>
          </w:tcPr>
          <w:p w14:paraId="5A5108AB" w14:textId="77777777" w:rsidR="005D4E40" w:rsidRDefault="005D4E40" w:rsidP="005248B9">
            <w:pPr>
              <w:jc w:val="center"/>
              <w:rPr>
                <w:color w:val="000000"/>
                <w:lang w:eastAsia="en-IN"/>
              </w:rPr>
            </w:pPr>
            <w:r>
              <w:rPr>
                <w:color w:val="000000"/>
                <w:lang w:eastAsia="en-IN"/>
              </w:rPr>
              <w:t>-</w:t>
            </w:r>
            <w:r w:rsidRPr="00297E3C">
              <w:rPr>
                <w:color w:val="000000"/>
                <w:lang w:eastAsia="en-IN"/>
              </w:rPr>
              <w:t>1.8</w:t>
            </w:r>
            <w:r>
              <w:rPr>
                <w:color w:val="000000"/>
                <w:lang w:eastAsia="en-IN"/>
              </w:rPr>
              <w:t xml:space="preserve"> dB</w:t>
            </w:r>
          </w:p>
          <w:p w14:paraId="71C680B7" w14:textId="77777777" w:rsidR="005D4E40" w:rsidRDefault="005D4E40" w:rsidP="005248B9">
            <w:pPr>
              <w:jc w:val="center"/>
              <w:rPr>
                <w:color w:val="000000"/>
                <w:lang w:eastAsia="en-IN"/>
              </w:rPr>
            </w:pPr>
          </w:p>
          <w:p w14:paraId="6744E6E9" w14:textId="77777777" w:rsidR="005D4E40" w:rsidRPr="00297E3C" w:rsidRDefault="005D4E40" w:rsidP="005248B9">
            <w:pPr>
              <w:jc w:val="center"/>
              <w:rPr>
                <w:color w:val="000000"/>
                <w:lang w:eastAsia="en-IN"/>
              </w:rPr>
            </w:pPr>
          </w:p>
        </w:tc>
        <w:tc>
          <w:tcPr>
            <w:tcW w:w="1842" w:type="dxa"/>
            <w:tcBorders>
              <w:top w:val="nil"/>
              <w:left w:val="nil"/>
              <w:bottom w:val="single" w:sz="4" w:space="0" w:color="auto"/>
              <w:right w:val="single" w:sz="4" w:space="0" w:color="auto"/>
            </w:tcBorders>
            <w:shd w:val="clear" w:color="auto" w:fill="auto"/>
            <w:noWrap/>
            <w:vAlign w:val="bottom"/>
            <w:hideMark/>
          </w:tcPr>
          <w:p w14:paraId="595B715A" w14:textId="77777777" w:rsidR="005D4E40" w:rsidRDefault="005D4E40" w:rsidP="005248B9">
            <w:pPr>
              <w:jc w:val="center"/>
              <w:rPr>
                <w:color w:val="000000"/>
                <w:lang w:eastAsia="en-IN"/>
              </w:rPr>
            </w:pPr>
            <w:r>
              <w:rPr>
                <w:color w:val="000000"/>
                <w:lang w:eastAsia="en-IN"/>
              </w:rPr>
              <w:t>-1.8 dB</w:t>
            </w:r>
          </w:p>
          <w:p w14:paraId="24187B70" w14:textId="77777777" w:rsidR="005D4E40" w:rsidRDefault="005D4E40" w:rsidP="005248B9">
            <w:pPr>
              <w:jc w:val="center"/>
              <w:rPr>
                <w:color w:val="000000"/>
                <w:lang w:eastAsia="en-IN"/>
              </w:rPr>
            </w:pPr>
          </w:p>
          <w:p w14:paraId="5A44472F" w14:textId="77777777" w:rsidR="005D4E40" w:rsidRPr="00297E3C" w:rsidRDefault="005D4E40" w:rsidP="005248B9">
            <w:pPr>
              <w:jc w:val="center"/>
              <w:rPr>
                <w:color w:val="000000"/>
                <w:lang w:eastAsia="en-IN"/>
              </w:rPr>
            </w:pPr>
          </w:p>
        </w:tc>
      </w:tr>
    </w:tbl>
    <w:p w14:paraId="2A6D25F6" w14:textId="7AE7F4E5" w:rsidR="005D4E40" w:rsidRPr="003572D8" w:rsidRDefault="0029769F" w:rsidP="003572D8">
      <w:pPr>
        <w:pStyle w:val="11BodyText"/>
        <w:spacing w:before="120" w:after="240"/>
        <w:ind w:left="0"/>
        <w:jc w:val="center"/>
        <w:rPr>
          <w:b/>
        </w:rPr>
      </w:pPr>
      <w:r>
        <w:rPr>
          <w:b/>
        </w:rPr>
        <w:t xml:space="preserve">           </w:t>
      </w:r>
      <w:r w:rsidR="005D4E40">
        <w:rPr>
          <w:b/>
        </w:rPr>
        <w:t>Table 5: Performance gain of CC2-1TS over CC2 (TU1.2no</w:t>
      </w:r>
      <w:r w:rsidR="005D4E40" w:rsidRPr="00F0506E">
        <w:rPr>
          <w:b/>
        </w:rPr>
        <w:t>FH</w:t>
      </w:r>
      <w:r w:rsidR="005D4E40">
        <w:rPr>
          <w:b/>
        </w:rPr>
        <w:t>).</w:t>
      </w:r>
    </w:p>
    <w:p w14:paraId="589415FD" w14:textId="72C09946" w:rsidR="00181C33" w:rsidRPr="005219E3" w:rsidRDefault="00726D3B" w:rsidP="00C61868">
      <w:pPr>
        <w:pStyle w:val="11BodyText"/>
        <w:ind w:left="1134"/>
        <w:rPr>
          <w:color w:val="000000" w:themeColor="text1"/>
        </w:rPr>
      </w:pPr>
      <w:r w:rsidRPr="00077349">
        <w:rPr>
          <w:color w:val="000000" w:themeColor="text1"/>
        </w:rPr>
        <w:t>The coverage class threshold for CC2 if set based on CC2-1TS we</w:t>
      </w:r>
      <w:r w:rsidR="004D61BC" w:rsidRPr="00077349">
        <w:rPr>
          <w:color w:val="000000" w:themeColor="text1"/>
        </w:rPr>
        <w:t>a</w:t>
      </w:r>
      <w:r w:rsidRPr="00077349">
        <w:rPr>
          <w:color w:val="000000" w:themeColor="text1"/>
        </w:rPr>
        <w:t>kest channel performance for no Frequency hopping configuration,</w:t>
      </w:r>
      <w:r w:rsidR="008A46DD" w:rsidRPr="00077349">
        <w:rPr>
          <w:color w:val="000000" w:themeColor="text1"/>
        </w:rPr>
        <w:t xml:space="preserve"> for downlink </w:t>
      </w:r>
      <w:r w:rsidR="00FE4B50" w:rsidRPr="00077349">
        <w:rPr>
          <w:color w:val="000000" w:themeColor="text1"/>
        </w:rPr>
        <w:t xml:space="preserve">CC2 </w:t>
      </w:r>
      <w:r w:rsidR="008A46DD" w:rsidRPr="00077349">
        <w:rPr>
          <w:color w:val="000000" w:themeColor="text1"/>
        </w:rPr>
        <w:t>threshold should be set to 1.8 dB higher value</w:t>
      </w:r>
      <w:r w:rsidR="00FE4B50" w:rsidRPr="00077349">
        <w:rPr>
          <w:color w:val="000000" w:themeColor="text1"/>
        </w:rPr>
        <w:t xml:space="preserve"> and for uplink CC2 threshold should be set to 1.5</w:t>
      </w:r>
      <w:r w:rsidR="005205C9" w:rsidRPr="00077349">
        <w:rPr>
          <w:color w:val="000000" w:themeColor="text1"/>
        </w:rPr>
        <w:t xml:space="preserve"> </w:t>
      </w:r>
      <w:r w:rsidR="00FE4B50" w:rsidRPr="00077349">
        <w:rPr>
          <w:color w:val="000000" w:themeColor="text1"/>
        </w:rPr>
        <w:t>dB higher value than the CC2 alignment values proposed in [2].</w:t>
      </w:r>
      <w:r w:rsidR="00C61868" w:rsidRPr="00077349">
        <w:rPr>
          <w:color w:val="000000" w:themeColor="text1"/>
        </w:rPr>
        <w:t xml:space="preserve"> </w:t>
      </w:r>
      <w:r w:rsidRPr="00077349">
        <w:rPr>
          <w:color w:val="000000" w:themeColor="text1"/>
        </w:rPr>
        <w:t xml:space="preserve">As per coverage class alignment proposed in [1], </w:t>
      </w:r>
      <w:r w:rsidR="00C61868" w:rsidRPr="00077349">
        <w:rPr>
          <w:color w:val="000000" w:themeColor="text1"/>
        </w:rPr>
        <w:t>EC-</w:t>
      </w:r>
      <w:r w:rsidR="00C5294E" w:rsidRPr="00077349">
        <w:rPr>
          <w:color w:val="000000" w:themeColor="text1"/>
        </w:rPr>
        <w:t xml:space="preserve">PDTCH(U) and </w:t>
      </w:r>
      <w:r w:rsidR="00FD6D91" w:rsidRPr="00077349">
        <w:rPr>
          <w:color w:val="000000" w:themeColor="text1"/>
        </w:rPr>
        <w:t>EC-PACCH</w:t>
      </w:r>
      <w:r w:rsidR="00C5294E" w:rsidRPr="00077349">
        <w:rPr>
          <w:color w:val="000000" w:themeColor="text1"/>
        </w:rPr>
        <w:t>(U) are</w:t>
      </w:r>
      <w:r w:rsidR="00FD6D91" w:rsidRPr="00077349">
        <w:rPr>
          <w:color w:val="000000" w:themeColor="text1"/>
        </w:rPr>
        <w:t xml:space="preserve"> not considered to limit the performance for CC2</w:t>
      </w:r>
      <w:r w:rsidR="00FD6D91" w:rsidRPr="009E4447">
        <w:rPr>
          <w:color w:val="000000" w:themeColor="text1"/>
        </w:rPr>
        <w:t xml:space="preserve">. </w:t>
      </w:r>
      <w:r w:rsidR="005219E3" w:rsidRPr="009E4447">
        <w:rPr>
          <w:color w:val="000000" w:themeColor="text1"/>
        </w:rPr>
        <w:t xml:space="preserve">Hence the effective threshold change will be lesser (about 1 dB). </w:t>
      </w:r>
      <w:r w:rsidR="00FD6D91" w:rsidRPr="009E4447">
        <w:rPr>
          <w:color w:val="000000" w:themeColor="text1"/>
        </w:rPr>
        <w:t>A</w:t>
      </w:r>
      <w:r w:rsidRPr="009E4447">
        <w:rPr>
          <w:color w:val="000000" w:themeColor="text1"/>
        </w:rPr>
        <w:t>t</w:t>
      </w:r>
      <w:r w:rsidRPr="005219E3">
        <w:rPr>
          <w:color w:val="000000" w:themeColor="text1"/>
        </w:rPr>
        <w:t xml:space="preserve"> CC2 threshold</w:t>
      </w:r>
      <w:r w:rsidR="00FD6D91" w:rsidRPr="005219E3">
        <w:rPr>
          <w:color w:val="000000" w:themeColor="text1"/>
        </w:rPr>
        <w:t>,</w:t>
      </w:r>
      <w:r w:rsidRPr="005219E3">
        <w:rPr>
          <w:color w:val="000000" w:themeColor="text1"/>
        </w:rPr>
        <w:t xml:space="preserve"> EC-PDTCH</w:t>
      </w:r>
      <w:r w:rsidR="00C5294E" w:rsidRPr="005219E3">
        <w:rPr>
          <w:color w:val="000000" w:themeColor="text1"/>
        </w:rPr>
        <w:t>(U)</w:t>
      </w:r>
      <w:r w:rsidRPr="005219E3">
        <w:rPr>
          <w:color w:val="000000" w:themeColor="text1"/>
        </w:rPr>
        <w:t xml:space="preserve"> and EC-PACCH</w:t>
      </w:r>
      <w:r w:rsidR="00C5294E" w:rsidRPr="005219E3">
        <w:rPr>
          <w:color w:val="000000" w:themeColor="text1"/>
        </w:rPr>
        <w:t>(U)</w:t>
      </w:r>
      <w:r w:rsidRPr="005219E3">
        <w:rPr>
          <w:color w:val="000000" w:themeColor="text1"/>
        </w:rPr>
        <w:t xml:space="preserve"> channel BLER </w:t>
      </w:r>
      <w:r w:rsidR="00FD6D91" w:rsidRPr="005219E3">
        <w:rPr>
          <w:color w:val="000000" w:themeColor="text1"/>
        </w:rPr>
        <w:t>are</w:t>
      </w:r>
      <w:r w:rsidRPr="005219E3">
        <w:rPr>
          <w:color w:val="000000" w:themeColor="text1"/>
        </w:rPr>
        <w:t xml:space="preserve"> well </w:t>
      </w:r>
      <w:r w:rsidR="00FD6D91" w:rsidRPr="005219E3">
        <w:rPr>
          <w:color w:val="000000" w:themeColor="text1"/>
        </w:rPr>
        <w:t>below</w:t>
      </w:r>
      <w:r w:rsidRPr="005219E3">
        <w:rPr>
          <w:color w:val="000000" w:themeColor="text1"/>
        </w:rPr>
        <w:t xml:space="preserve"> the target BLER </w:t>
      </w:r>
      <w:r w:rsidR="00FD6D91" w:rsidRPr="005219E3">
        <w:rPr>
          <w:color w:val="000000" w:themeColor="text1"/>
        </w:rPr>
        <w:t>in</w:t>
      </w:r>
      <w:r w:rsidRPr="005219E3">
        <w:rPr>
          <w:color w:val="000000" w:themeColor="text1"/>
        </w:rPr>
        <w:t xml:space="preserve"> uplink</w:t>
      </w:r>
      <w:r w:rsidRPr="00077349">
        <w:rPr>
          <w:color w:val="000000" w:themeColor="text1"/>
        </w:rPr>
        <w:t xml:space="preserve">. So the change of CC2 threshold required </w:t>
      </w:r>
      <w:r w:rsidRPr="005219E3">
        <w:rPr>
          <w:color w:val="000000" w:themeColor="text1"/>
        </w:rPr>
        <w:t>with introduction of CC2-1TS will be less</w:t>
      </w:r>
      <w:r w:rsidR="005D4E40" w:rsidRPr="005219E3">
        <w:rPr>
          <w:color w:val="000000" w:themeColor="text1"/>
        </w:rPr>
        <w:t xml:space="preserve">er </w:t>
      </w:r>
      <w:r w:rsidR="00C61868" w:rsidRPr="005219E3">
        <w:rPr>
          <w:color w:val="000000" w:themeColor="text1"/>
        </w:rPr>
        <w:t xml:space="preserve">for uplink </w:t>
      </w:r>
      <w:r w:rsidR="005D4E40" w:rsidRPr="005219E3">
        <w:rPr>
          <w:color w:val="000000" w:themeColor="text1"/>
        </w:rPr>
        <w:t>than indicated in the above T</w:t>
      </w:r>
      <w:r w:rsidRPr="005219E3">
        <w:rPr>
          <w:color w:val="000000" w:themeColor="text1"/>
        </w:rPr>
        <w:t>able</w:t>
      </w:r>
      <w:r w:rsidR="005D4E40" w:rsidRPr="005219E3">
        <w:rPr>
          <w:color w:val="000000" w:themeColor="text1"/>
        </w:rPr>
        <w:t xml:space="preserve"> 5</w:t>
      </w:r>
      <w:r w:rsidRPr="005219E3">
        <w:rPr>
          <w:color w:val="000000" w:themeColor="text1"/>
        </w:rPr>
        <w:t>.</w:t>
      </w:r>
    </w:p>
    <w:p w14:paraId="441C81E5" w14:textId="77777777" w:rsidR="00726D3B" w:rsidRPr="005219E3" w:rsidRDefault="00643FF5" w:rsidP="00C064CA">
      <w:pPr>
        <w:pStyle w:val="Heading3"/>
        <w:rPr>
          <w:color w:val="000000" w:themeColor="text1"/>
        </w:rPr>
      </w:pPr>
      <w:r w:rsidRPr="005219E3">
        <w:rPr>
          <w:color w:val="000000" w:themeColor="text1"/>
        </w:rPr>
        <w:lastRenderedPageBreak/>
        <w:t>Coverage Performance for</w:t>
      </w:r>
      <w:r w:rsidR="00C064CA" w:rsidRPr="005219E3">
        <w:rPr>
          <w:color w:val="000000" w:themeColor="text1"/>
        </w:rPr>
        <w:t xml:space="preserve"> uplink with soft-combining</w:t>
      </w:r>
    </w:p>
    <w:p w14:paraId="5607FC0D" w14:textId="2E02C255" w:rsidR="0000722F" w:rsidRPr="00147423" w:rsidRDefault="00C064CA" w:rsidP="00655400">
      <w:pPr>
        <w:pStyle w:val="11BodyText"/>
        <w:ind w:left="1134"/>
        <w:rPr>
          <w:color w:val="1F3864" w:themeColor="accent5" w:themeShade="80"/>
        </w:rPr>
      </w:pPr>
      <w:r w:rsidRPr="005219E3">
        <w:rPr>
          <w:color w:val="000000" w:themeColor="text1"/>
        </w:rPr>
        <w:t xml:space="preserve">Some base stations may not be </w:t>
      </w:r>
      <w:r w:rsidR="00643FF5" w:rsidRPr="005219E3">
        <w:rPr>
          <w:color w:val="000000" w:themeColor="text1"/>
        </w:rPr>
        <w:t>cap</w:t>
      </w:r>
      <w:r w:rsidRPr="005219E3">
        <w:rPr>
          <w:color w:val="000000" w:themeColor="text1"/>
        </w:rPr>
        <w:t xml:space="preserve">able to support IQ combining </w:t>
      </w:r>
      <w:r w:rsidR="00643FF5" w:rsidRPr="005219E3">
        <w:rPr>
          <w:color w:val="000000" w:themeColor="text1"/>
        </w:rPr>
        <w:t xml:space="preserve">across TDMA frames for CC2-1TS, </w:t>
      </w:r>
      <w:r w:rsidRPr="005219E3">
        <w:rPr>
          <w:color w:val="000000" w:themeColor="text1"/>
        </w:rPr>
        <w:t xml:space="preserve">due to </w:t>
      </w:r>
      <w:r w:rsidR="00420500" w:rsidRPr="00420500">
        <w:rPr>
          <w:color w:val="000000" w:themeColor="text1"/>
        </w:rPr>
        <w:t>memory constraints</w:t>
      </w:r>
      <w:r w:rsidR="00420500">
        <w:rPr>
          <w:color w:val="000000" w:themeColor="text1"/>
        </w:rPr>
        <w:t>.</w:t>
      </w:r>
      <w:r w:rsidRPr="005219E3">
        <w:rPr>
          <w:color w:val="000000" w:themeColor="text1"/>
        </w:rPr>
        <w:t xml:space="preserve"> In these base stations the receiver will use soft-bit co</w:t>
      </w:r>
      <w:r w:rsidR="005219E3" w:rsidRPr="005219E3">
        <w:rPr>
          <w:color w:val="000000" w:themeColor="text1"/>
        </w:rPr>
        <w:t>mbining instead of IQ combining for EC-</w:t>
      </w:r>
      <w:r w:rsidR="005219E3" w:rsidRPr="009E4447">
        <w:rPr>
          <w:color w:val="000000" w:themeColor="text1"/>
        </w:rPr>
        <w:t>PDTCH, whilst IQ combining within the EC-PACCH block is considered to be supported</w:t>
      </w:r>
      <w:r w:rsidR="0000722F" w:rsidRPr="009E4447">
        <w:rPr>
          <w:color w:val="000000" w:themeColor="text1"/>
        </w:rPr>
        <w:t xml:space="preserve">, since EC-PACCH channel maps the encoded bits to </w:t>
      </w:r>
      <w:r w:rsidR="00655400" w:rsidRPr="009E4447">
        <w:rPr>
          <w:color w:val="000000" w:themeColor="text1"/>
        </w:rPr>
        <w:t xml:space="preserve">a single burst being </w:t>
      </w:r>
      <w:r w:rsidR="0000722F" w:rsidRPr="009E4447">
        <w:rPr>
          <w:color w:val="000000" w:themeColor="text1"/>
        </w:rPr>
        <w:t xml:space="preserve">repeated 4 times within </w:t>
      </w:r>
      <w:r w:rsidR="00655400" w:rsidRPr="009E4447">
        <w:rPr>
          <w:color w:val="000000" w:themeColor="text1"/>
        </w:rPr>
        <w:t xml:space="preserve">the </w:t>
      </w:r>
      <w:r w:rsidR="0000722F" w:rsidRPr="009E4447">
        <w:rPr>
          <w:color w:val="000000" w:themeColor="text1"/>
        </w:rPr>
        <w:t>RLC</w:t>
      </w:r>
      <w:r w:rsidR="00420500" w:rsidRPr="009E4447">
        <w:rPr>
          <w:color w:val="000000" w:themeColor="text1"/>
        </w:rPr>
        <w:t>/MAC control</w:t>
      </w:r>
      <w:r w:rsidR="0000722F" w:rsidRPr="009E4447">
        <w:rPr>
          <w:color w:val="000000" w:themeColor="text1"/>
        </w:rPr>
        <w:t xml:space="preserve"> block. For CC2-1TS, the same </w:t>
      </w:r>
      <w:r w:rsidR="009E4447" w:rsidRPr="009E4447">
        <w:rPr>
          <w:color w:val="000000" w:themeColor="text1"/>
        </w:rPr>
        <w:t xml:space="preserve">EC-PACCH </w:t>
      </w:r>
      <w:r w:rsidR="0000722F" w:rsidRPr="009E4447">
        <w:rPr>
          <w:color w:val="000000" w:themeColor="text1"/>
        </w:rPr>
        <w:t>block is transmitted 1</w:t>
      </w:r>
      <w:r w:rsidR="00655400" w:rsidRPr="009E4447">
        <w:rPr>
          <w:color w:val="000000" w:themeColor="text1"/>
        </w:rPr>
        <w:t>6 times in consecutive 16 TDMA f</w:t>
      </w:r>
      <w:r w:rsidR="0000722F" w:rsidRPr="009E4447">
        <w:rPr>
          <w:color w:val="000000" w:themeColor="text1"/>
        </w:rPr>
        <w:t xml:space="preserve">rames over </w:t>
      </w:r>
      <w:r w:rsidR="00655400" w:rsidRPr="009E4447">
        <w:rPr>
          <w:color w:val="000000" w:themeColor="text1"/>
        </w:rPr>
        <w:t xml:space="preserve">the </w:t>
      </w:r>
      <w:r w:rsidR="0000722F" w:rsidRPr="009E4447">
        <w:rPr>
          <w:color w:val="000000" w:themeColor="text1"/>
        </w:rPr>
        <w:t xml:space="preserve">single </w:t>
      </w:r>
      <w:r w:rsidR="00655400" w:rsidRPr="009E4447">
        <w:rPr>
          <w:color w:val="000000" w:themeColor="text1"/>
        </w:rPr>
        <w:t xml:space="preserve">timeslot and </w:t>
      </w:r>
      <w:r w:rsidR="0000722F" w:rsidRPr="009E4447">
        <w:rPr>
          <w:color w:val="000000" w:themeColor="text1"/>
        </w:rPr>
        <w:t>IQ combi</w:t>
      </w:r>
      <w:r w:rsidR="00655400" w:rsidRPr="009E4447">
        <w:rPr>
          <w:color w:val="000000" w:themeColor="text1"/>
        </w:rPr>
        <w:t xml:space="preserve">ning in this case requires </w:t>
      </w:r>
      <w:r w:rsidR="0000722F" w:rsidRPr="009E4447">
        <w:rPr>
          <w:color w:val="000000" w:themeColor="text1"/>
        </w:rPr>
        <w:t xml:space="preserve">buffering of IQ samples of </w:t>
      </w:r>
      <w:r w:rsidR="00655400" w:rsidRPr="009E4447">
        <w:rPr>
          <w:color w:val="000000" w:themeColor="text1"/>
        </w:rPr>
        <w:t xml:space="preserve">the single timeslot only. </w:t>
      </w:r>
      <w:r w:rsidR="009E4447" w:rsidRPr="009E4447">
        <w:rPr>
          <w:color w:val="000000" w:themeColor="text1"/>
        </w:rPr>
        <w:t>Hence</w:t>
      </w:r>
      <w:r w:rsidR="0000722F" w:rsidRPr="009E4447">
        <w:rPr>
          <w:color w:val="000000" w:themeColor="text1"/>
        </w:rPr>
        <w:t xml:space="preserve"> the EC-PACCH performance is the same as in Table 5. </w:t>
      </w:r>
    </w:p>
    <w:p w14:paraId="14B0191E" w14:textId="142509EA" w:rsidR="00C064CA" w:rsidRPr="005219E3" w:rsidRDefault="00C064CA" w:rsidP="00643FF5">
      <w:pPr>
        <w:pStyle w:val="11BodyText"/>
        <w:ind w:left="1134"/>
        <w:rPr>
          <w:color w:val="000000" w:themeColor="text1"/>
        </w:rPr>
      </w:pPr>
      <w:r w:rsidRPr="005219E3">
        <w:rPr>
          <w:color w:val="000000" w:themeColor="text1"/>
        </w:rPr>
        <w:t xml:space="preserve">The </w:t>
      </w:r>
      <w:r w:rsidR="006E1C97" w:rsidRPr="005219E3">
        <w:rPr>
          <w:color w:val="000000" w:themeColor="text1"/>
        </w:rPr>
        <w:t>sensitivity</w:t>
      </w:r>
      <w:r w:rsidRPr="005219E3">
        <w:rPr>
          <w:color w:val="000000" w:themeColor="text1"/>
        </w:rPr>
        <w:t xml:space="preserve"> pe</w:t>
      </w:r>
      <w:r w:rsidR="003572D8" w:rsidRPr="005219E3">
        <w:rPr>
          <w:color w:val="000000" w:themeColor="text1"/>
        </w:rPr>
        <w:t>rformance of relevant uplink channels is</w:t>
      </w:r>
      <w:r w:rsidRPr="005219E3">
        <w:rPr>
          <w:color w:val="000000" w:themeColor="text1"/>
        </w:rPr>
        <w:t xml:space="preserve"> evaluated with simulation </w:t>
      </w:r>
      <w:r w:rsidR="005219E3" w:rsidRPr="005219E3">
        <w:rPr>
          <w:color w:val="000000" w:themeColor="text1"/>
        </w:rPr>
        <w:t>assumptions depicted in Table 4</w:t>
      </w:r>
      <w:r w:rsidRPr="005219E3">
        <w:rPr>
          <w:color w:val="000000" w:themeColor="text1"/>
        </w:rPr>
        <w:t xml:space="preserve"> with difference that uplink uses soft-bit combining</w:t>
      </w:r>
      <w:r w:rsidR="009E4447" w:rsidRPr="009E4447">
        <w:rPr>
          <w:noProof/>
        </w:rPr>
        <w:t xml:space="preserve"> </w:t>
      </w:r>
      <w:r w:rsidR="009E4447">
        <w:rPr>
          <w:noProof/>
        </w:rPr>
        <w:t>for EC-PDTCH</w:t>
      </w:r>
      <w:r w:rsidRPr="005219E3">
        <w:rPr>
          <w:color w:val="000000" w:themeColor="text1"/>
        </w:rPr>
        <w:t xml:space="preserve">. The comparative performance is given in the </w:t>
      </w:r>
      <w:r w:rsidR="005219E3" w:rsidRPr="005219E3">
        <w:rPr>
          <w:color w:val="000000" w:themeColor="text1"/>
        </w:rPr>
        <w:t>Table 6 below</w:t>
      </w:r>
      <w:r w:rsidRPr="005219E3">
        <w:rPr>
          <w:color w:val="000000" w:themeColor="text1"/>
        </w:rPr>
        <w:t>.</w:t>
      </w:r>
    </w:p>
    <w:tbl>
      <w:tblPr>
        <w:tblW w:w="5994" w:type="dxa"/>
        <w:tblInd w:w="2206" w:type="dxa"/>
        <w:tblLook w:val="04A0" w:firstRow="1" w:lastRow="0" w:firstColumn="1" w:lastColumn="0" w:noHBand="0" w:noVBand="1"/>
      </w:tblPr>
      <w:tblGrid>
        <w:gridCol w:w="2876"/>
        <w:gridCol w:w="1559"/>
        <w:gridCol w:w="1559"/>
      </w:tblGrid>
      <w:tr w:rsidR="005219E3" w:rsidRPr="005219E3" w14:paraId="42BCDB14" w14:textId="77777777" w:rsidTr="001C0B0D">
        <w:trPr>
          <w:trHeight w:val="300"/>
        </w:trPr>
        <w:tc>
          <w:tcPr>
            <w:tcW w:w="2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6A71239" w14:textId="77777777" w:rsidR="003572D8" w:rsidRPr="005219E3" w:rsidRDefault="003572D8" w:rsidP="005248B9">
            <w:pPr>
              <w:rPr>
                <w:color w:val="000000" w:themeColor="text1"/>
                <w:sz w:val="18"/>
                <w:szCs w:val="18"/>
                <w:lang w:eastAsia="en-IN"/>
              </w:rPr>
            </w:pPr>
            <w:r w:rsidRPr="005219E3">
              <w:rPr>
                <w:color w:val="000000" w:themeColor="text1"/>
                <w:sz w:val="18"/>
                <w:szCs w:val="18"/>
                <w:lang w:eastAsia="en-IN"/>
              </w:rPr>
              <w:t> Logical Channel</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27311FD" w14:textId="77777777" w:rsidR="003572D8" w:rsidRPr="005219E3" w:rsidRDefault="003572D8" w:rsidP="005248B9">
            <w:pPr>
              <w:jc w:val="center"/>
              <w:rPr>
                <w:color w:val="000000" w:themeColor="text1"/>
                <w:sz w:val="18"/>
                <w:szCs w:val="18"/>
                <w:lang w:eastAsia="en-IN"/>
              </w:rPr>
            </w:pPr>
            <w:r w:rsidRPr="005219E3">
              <w:rPr>
                <w:color w:val="000000" w:themeColor="text1"/>
                <w:sz w:val="18"/>
                <w:szCs w:val="18"/>
                <w:lang w:eastAsia="en-IN"/>
              </w:rPr>
              <w:t>EC-PDTCH(U)</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385E55D" w14:textId="77777777" w:rsidR="003572D8" w:rsidRPr="005219E3" w:rsidRDefault="003572D8" w:rsidP="005248B9">
            <w:pPr>
              <w:jc w:val="center"/>
              <w:rPr>
                <w:color w:val="000000" w:themeColor="text1"/>
                <w:sz w:val="18"/>
                <w:szCs w:val="18"/>
                <w:lang w:eastAsia="en-IN"/>
              </w:rPr>
            </w:pPr>
            <w:r w:rsidRPr="005219E3">
              <w:rPr>
                <w:color w:val="000000" w:themeColor="text1"/>
                <w:sz w:val="18"/>
                <w:szCs w:val="18"/>
                <w:lang w:eastAsia="en-IN"/>
              </w:rPr>
              <w:t>EC-PACCH(U)</w:t>
            </w:r>
          </w:p>
        </w:tc>
      </w:tr>
      <w:tr w:rsidR="005219E3" w:rsidRPr="005219E3" w14:paraId="1E7C3E81" w14:textId="77777777" w:rsidTr="001C0B0D">
        <w:trPr>
          <w:trHeight w:val="300"/>
        </w:trPr>
        <w:tc>
          <w:tcPr>
            <w:tcW w:w="2876" w:type="dxa"/>
            <w:tcBorders>
              <w:top w:val="nil"/>
              <w:left w:val="single" w:sz="4" w:space="0" w:color="auto"/>
              <w:bottom w:val="single" w:sz="4" w:space="0" w:color="auto"/>
              <w:right w:val="single" w:sz="4" w:space="0" w:color="auto"/>
            </w:tcBorders>
            <w:shd w:val="clear" w:color="auto" w:fill="auto"/>
            <w:noWrap/>
            <w:vAlign w:val="bottom"/>
            <w:hideMark/>
          </w:tcPr>
          <w:p w14:paraId="622D743E" w14:textId="77777777" w:rsidR="003572D8" w:rsidRPr="005219E3" w:rsidRDefault="003572D8" w:rsidP="005248B9">
            <w:pPr>
              <w:rPr>
                <w:color w:val="000000" w:themeColor="text1"/>
                <w:lang w:eastAsia="en-IN"/>
              </w:rPr>
            </w:pPr>
            <w:r w:rsidRPr="005219E3">
              <w:rPr>
                <w:color w:val="000000" w:themeColor="text1"/>
                <w:lang w:eastAsia="en-IN"/>
              </w:rPr>
              <w:t xml:space="preserve">Performance difference of </w:t>
            </w:r>
          </w:p>
          <w:p w14:paraId="04D15089" w14:textId="70E63BC1" w:rsidR="003572D8" w:rsidRPr="005219E3" w:rsidRDefault="003572D8" w:rsidP="005248B9">
            <w:pPr>
              <w:rPr>
                <w:color w:val="000000" w:themeColor="text1"/>
                <w:lang w:eastAsia="en-IN"/>
              </w:rPr>
            </w:pPr>
            <w:r w:rsidRPr="005219E3">
              <w:rPr>
                <w:color w:val="000000" w:themeColor="text1"/>
                <w:lang w:eastAsia="en-IN"/>
              </w:rPr>
              <w:t>CC2-1TS using soft bit combining</w:t>
            </w:r>
            <w:r w:rsidR="009E4447">
              <w:rPr>
                <w:color w:val="000000" w:themeColor="text1"/>
                <w:lang w:eastAsia="en-IN"/>
              </w:rPr>
              <w:t xml:space="preserve"> </w:t>
            </w:r>
            <w:r w:rsidR="009E4447">
              <w:rPr>
                <w:noProof/>
              </w:rPr>
              <w:t>for EC-PDTCH</w:t>
            </w:r>
            <w:r w:rsidRPr="005219E3">
              <w:rPr>
                <w:color w:val="000000" w:themeColor="text1"/>
                <w:lang w:eastAsia="en-IN"/>
              </w:rPr>
              <w:t xml:space="preserve"> with reference to CC2</w:t>
            </w:r>
          </w:p>
        </w:tc>
        <w:tc>
          <w:tcPr>
            <w:tcW w:w="1559" w:type="dxa"/>
            <w:tcBorders>
              <w:top w:val="nil"/>
              <w:left w:val="nil"/>
              <w:bottom w:val="single" w:sz="4" w:space="0" w:color="auto"/>
              <w:right w:val="single" w:sz="4" w:space="0" w:color="auto"/>
            </w:tcBorders>
            <w:shd w:val="clear" w:color="auto" w:fill="auto"/>
            <w:noWrap/>
            <w:vAlign w:val="bottom"/>
            <w:hideMark/>
          </w:tcPr>
          <w:p w14:paraId="6D0B3B5C" w14:textId="77777777" w:rsidR="003572D8" w:rsidRPr="005219E3" w:rsidRDefault="003572D8" w:rsidP="005248B9">
            <w:pPr>
              <w:jc w:val="center"/>
              <w:rPr>
                <w:color w:val="000000" w:themeColor="text1"/>
                <w:lang w:eastAsia="en-IN"/>
              </w:rPr>
            </w:pPr>
            <w:r w:rsidRPr="005219E3">
              <w:rPr>
                <w:color w:val="000000" w:themeColor="text1"/>
                <w:lang w:eastAsia="en-IN"/>
              </w:rPr>
              <w:t>-1.5 dB</w:t>
            </w:r>
          </w:p>
          <w:p w14:paraId="62F11CF9" w14:textId="77777777" w:rsidR="003572D8" w:rsidRPr="005219E3" w:rsidRDefault="003572D8" w:rsidP="005248B9">
            <w:pPr>
              <w:jc w:val="center"/>
              <w:rPr>
                <w:color w:val="000000" w:themeColor="text1"/>
                <w:lang w:eastAsia="en-IN"/>
              </w:rPr>
            </w:pPr>
          </w:p>
          <w:p w14:paraId="56F173AB" w14:textId="77777777" w:rsidR="003572D8" w:rsidRPr="005219E3" w:rsidRDefault="003572D8" w:rsidP="005248B9">
            <w:pPr>
              <w:jc w:val="center"/>
              <w:rPr>
                <w:color w:val="000000" w:themeColor="text1"/>
                <w:lang w:eastAsia="en-IN"/>
              </w:rPr>
            </w:pPr>
          </w:p>
          <w:p w14:paraId="07EF4097" w14:textId="77777777" w:rsidR="003572D8" w:rsidRPr="005219E3" w:rsidRDefault="003572D8" w:rsidP="005248B9">
            <w:pPr>
              <w:jc w:val="center"/>
              <w:rPr>
                <w:color w:val="000000" w:themeColor="text1"/>
                <w:lang w:eastAsia="en-IN"/>
              </w:rPr>
            </w:pPr>
          </w:p>
        </w:tc>
        <w:tc>
          <w:tcPr>
            <w:tcW w:w="1559" w:type="dxa"/>
            <w:tcBorders>
              <w:top w:val="nil"/>
              <w:left w:val="nil"/>
              <w:bottom w:val="single" w:sz="4" w:space="0" w:color="auto"/>
              <w:right w:val="single" w:sz="4" w:space="0" w:color="auto"/>
            </w:tcBorders>
            <w:shd w:val="clear" w:color="auto" w:fill="auto"/>
            <w:noWrap/>
            <w:vAlign w:val="bottom"/>
            <w:hideMark/>
          </w:tcPr>
          <w:p w14:paraId="008D8FB1" w14:textId="3EE91897" w:rsidR="003572D8" w:rsidRPr="005219E3" w:rsidRDefault="00077349" w:rsidP="005248B9">
            <w:pPr>
              <w:jc w:val="center"/>
              <w:rPr>
                <w:color w:val="000000" w:themeColor="text1"/>
                <w:lang w:eastAsia="en-IN"/>
              </w:rPr>
            </w:pPr>
            <w:r w:rsidRPr="009E4447">
              <w:rPr>
                <w:color w:val="000000" w:themeColor="text1"/>
                <w:lang w:eastAsia="en-IN"/>
              </w:rPr>
              <w:t>-1.5</w:t>
            </w:r>
            <w:r w:rsidR="003572D8" w:rsidRPr="009E4447">
              <w:rPr>
                <w:color w:val="000000" w:themeColor="text1"/>
                <w:lang w:eastAsia="en-IN"/>
              </w:rPr>
              <w:t xml:space="preserve"> dB</w:t>
            </w:r>
          </w:p>
          <w:p w14:paraId="51CE1A91" w14:textId="77777777" w:rsidR="003572D8" w:rsidRPr="005219E3" w:rsidRDefault="003572D8" w:rsidP="005248B9">
            <w:pPr>
              <w:jc w:val="center"/>
              <w:rPr>
                <w:color w:val="000000" w:themeColor="text1"/>
                <w:lang w:eastAsia="en-IN"/>
              </w:rPr>
            </w:pPr>
          </w:p>
          <w:p w14:paraId="6ADE1F64" w14:textId="77777777" w:rsidR="003572D8" w:rsidRPr="005219E3" w:rsidRDefault="003572D8" w:rsidP="005248B9">
            <w:pPr>
              <w:jc w:val="center"/>
              <w:rPr>
                <w:color w:val="000000" w:themeColor="text1"/>
                <w:lang w:eastAsia="en-IN"/>
              </w:rPr>
            </w:pPr>
          </w:p>
          <w:p w14:paraId="66672827" w14:textId="77777777" w:rsidR="003572D8" w:rsidRPr="005219E3" w:rsidRDefault="003572D8" w:rsidP="005248B9">
            <w:pPr>
              <w:jc w:val="center"/>
              <w:rPr>
                <w:color w:val="000000" w:themeColor="text1"/>
                <w:lang w:eastAsia="en-IN"/>
              </w:rPr>
            </w:pPr>
          </w:p>
        </w:tc>
      </w:tr>
    </w:tbl>
    <w:p w14:paraId="1F76A8A4" w14:textId="77777777" w:rsidR="003572D8" w:rsidRPr="005219E3" w:rsidRDefault="003572D8" w:rsidP="007F5EDE">
      <w:pPr>
        <w:pStyle w:val="11BodyText"/>
        <w:spacing w:before="120" w:after="240"/>
        <w:ind w:left="1134"/>
        <w:jc w:val="center"/>
        <w:rPr>
          <w:b/>
          <w:color w:val="000000" w:themeColor="text1"/>
        </w:rPr>
      </w:pPr>
      <w:r w:rsidRPr="005219E3">
        <w:rPr>
          <w:b/>
          <w:color w:val="000000" w:themeColor="text1"/>
        </w:rPr>
        <w:t>Table 6: Performance gain of CC2-1TS over CC2 for uplink (TU1.2noFH).</w:t>
      </w:r>
    </w:p>
    <w:p w14:paraId="474D510C" w14:textId="2E2D76BF" w:rsidR="00530278" w:rsidRDefault="00C064CA" w:rsidP="00DD0FDE">
      <w:pPr>
        <w:pStyle w:val="11BodyText"/>
        <w:ind w:left="1134"/>
        <w:rPr>
          <w:color w:val="000000" w:themeColor="text1"/>
          <w:highlight w:val="yellow"/>
        </w:rPr>
      </w:pPr>
      <w:r w:rsidRPr="005219E3">
        <w:rPr>
          <w:color w:val="000000" w:themeColor="text1"/>
        </w:rPr>
        <w:t xml:space="preserve">It can be noted that, if IQ combining </w:t>
      </w:r>
      <w:r w:rsidR="003572D8" w:rsidRPr="005219E3">
        <w:rPr>
          <w:color w:val="000000" w:themeColor="text1"/>
        </w:rPr>
        <w:t xml:space="preserve">across TDMA frames </w:t>
      </w:r>
      <w:r w:rsidR="006E1C97" w:rsidRPr="005219E3">
        <w:rPr>
          <w:color w:val="000000" w:themeColor="text1"/>
        </w:rPr>
        <w:t xml:space="preserve">for CC2-1TS </w:t>
      </w:r>
      <w:r w:rsidRPr="005219E3">
        <w:rPr>
          <w:color w:val="000000" w:themeColor="text1"/>
        </w:rPr>
        <w:t>is not used in uplink</w:t>
      </w:r>
      <w:r w:rsidR="005219E3" w:rsidRPr="005219E3">
        <w:rPr>
          <w:color w:val="000000" w:themeColor="text1"/>
        </w:rPr>
        <w:t xml:space="preserve"> for EC-PDTCH</w:t>
      </w:r>
      <w:r w:rsidR="00AD6142" w:rsidRPr="005219E3">
        <w:rPr>
          <w:color w:val="000000" w:themeColor="text1"/>
        </w:rPr>
        <w:t>,</w:t>
      </w:r>
      <w:r w:rsidRPr="005219E3">
        <w:rPr>
          <w:color w:val="000000" w:themeColor="text1"/>
        </w:rPr>
        <w:t xml:space="preserve"> CC2-1TS performance is degraded by </w:t>
      </w:r>
      <w:r w:rsidR="00DD0FDE" w:rsidRPr="005219E3">
        <w:rPr>
          <w:color w:val="000000" w:themeColor="text1"/>
        </w:rPr>
        <w:t>1.5 dB for EC-PDTCH(U)</w:t>
      </w:r>
      <w:r w:rsidR="007154A9">
        <w:rPr>
          <w:color w:val="000000" w:themeColor="text1"/>
        </w:rPr>
        <w:t>.</w:t>
      </w:r>
      <w:r w:rsidR="00DD0FDE" w:rsidRPr="005219E3">
        <w:rPr>
          <w:color w:val="000000" w:themeColor="text1"/>
        </w:rPr>
        <w:t xml:space="preserve"> </w:t>
      </w:r>
    </w:p>
    <w:p w14:paraId="263063E3" w14:textId="1DDC835C" w:rsidR="00C064CA" w:rsidRPr="005219E3" w:rsidRDefault="005219E3" w:rsidP="00DD0FDE">
      <w:pPr>
        <w:pStyle w:val="11BodyText"/>
        <w:ind w:left="1134"/>
        <w:rPr>
          <w:color w:val="000000" w:themeColor="text1"/>
        </w:rPr>
      </w:pPr>
      <w:r w:rsidRPr="009E4447">
        <w:rPr>
          <w:color w:val="000000" w:themeColor="text1"/>
        </w:rPr>
        <w:t xml:space="preserve">As both channels are </w:t>
      </w:r>
      <w:r w:rsidR="006E1C97" w:rsidRPr="009E4447">
        <w:rPr>
          <w:color w:val="000000" w:themeColor="text1"/>
        </w:rPr>
        <w:t>not considered to be the limiting channel on UL</w:t>
      </w:r>
      <w:r w:rsidR="00530278" w:rsidRPr="009E4447">
        <w:rPr>
          <w:color w:val="000000" w:themeColor="text1"/>
        </w:rPr>
        <w:t>, for neither TU1.2idFH nor TU1.2noFH</w:t>
      </w:r>
      <w:r w:rsidR="006E1C97" w:rsidRPr="009E4447">
        <w:rPr>
          <w:color w:val="000000" w:themeColor="text1"/>
        </w:rPr>
        <w:t>, the effective threshol</w:t>
      </w:r>
      <w:r w:rsidRPr="009E4447">
        <w:rPr>
          <w:color w:val="000000" w:themeColor="text1"/>
        </w:rPr>
        <w:t xml:space="preserve">d change </w:t>
      </w:r>
      <w:r w:rsidR="00530278" w:rsidRPr="009E4447">
        <w:rPr>
          <w:color w:val="000000" w:themeColor="text1"/>
        </w:rPr>
        <w:t xml:space="preserve">for UL </w:t>
      </w:r>
      <w:r w:rsidR="009E4447" w:rsidRPr="00077349">
        <w:rPr>
          <w:color w:val="000000" w:themeColor="text1"/>
        </w:rPr>
        <w:t xml:space="preserve">required </w:t>
      </w:r>
      <w:r w:rsidR="009E4447" w:rsidRPr="005219E3">
        <w:rPr>
          <w:color w:val="000000" w:themeColor="text1"/>
        </w:rPr>
        <w:t>with introduction of CC2-1TS</w:t>
      </w:r>
      <w:r w:rsidR="009E4447" w:rsidRPr="009E4447">
        <w:rPr>
          <w:color w:val="000000" w:themeColor="text1"/>
        </w:rPr>
        <w:t xml:space="preserve"> </w:t>
      </w:r>
      <w:r w:rsidR="009E4447">
        <w:rPr>
          <w:color w:val="000000" w:themeColor="text1"/>
        </w:rPr>
        <w:t xml:space="preserve">will be lesser </w:t>
      </w:r>
      <w:r w:rsidRPr="009E4447">
        <w:rPr>
          <w:color w:val="000000" w:themeColor="text1"/>
        </w:rPr>
        <w:t>(about 1</w:t>
      </w:r>
      <w:r w:rsidR="006E1C97" w:rsidRPr="009E4447">
        <w:rPr>
          <w:color w:val="000000" w:themeColor="text1"/>
        </w:rPr>
        <w:t xml:space="preserve"> dB)</w:t>
      </w:r>
      <w:r w:rsidR="009E4447">
        <w:rPr>
          <w:color w:val="000000" w:themeColor="text1"/>
        </w:rPr>
        <w:t xml:space="preserve"> also here</w:t>
      </w:r>
      <w:r w:rsidR="006E1C97" w:rsidRPr="009E4447">
        <w:rPr>
          <w:color w:val="000000" w:themeColor="text1"/>
        </w:rPr>
        <w:t>.</w:t>
      </w:r>
    </w:p>
    <w:p w14:paraId="1071E6C8" w14:textId="77777777" w:rsidR="00151360" w:rsidRDefault="00151360" w:rsidP="00151360">
      <w:pPr>
        <w:pStyle w:val="11BodyText"/>
        <w:ind w:left="1134"/>
        <w:rPr>
          <w:b/>
          <w:color w:val="000000" w:themeColor="text1"/>
        </w:rPr>
      </w:pPr>
    </w:p>
    <w:p w14:paraId="7CAF4DAF" w14:textId="77777777" w:rsidR="00151360" w:rsidRDefault="00151360" w:rsidP="005219E3">
      <w:pPr>
        <w:pStyle w:val="Heading1"/>
      </w:pPr>
      <w:r>
        <w:t>APPLICABLE SCENARIOS FOR The CC2-1TS Mapping</w:t>
      </w:r>
    </w:p>
    <w:p w14:paraId="6C443A44" w14:textId="77777777" w:rsidR="00151360" w:rsidRDefault="00151360" w:rsidP="00151360">
      <w:pPr>
        <w:pStyle w:val="11BodyText"/>
        <w:spacing w:after="120"/>
        <w:ind w:left="1134"/>
      </w:pPr>
      <w:r>
        <w:t>The transmission time for a single radio block with CC2-1TS is increased to 80 ms compared to 20 ms with CC2. This increase in transmission time will not impact the overall latency, because the latency of CC2-1TS is the same as that of CC4.</w:t>
      </w:r>
    </w:p>
    <w:p w14:paraId="107C411C" w14:textId="77777777" w:rsidR="00151360" w:rsidRDefault="00151360" w:rsidP="00151360">
      <w:pPr>
        <w:pStyle w:val="11BodyText"/>
        <w:spacing w:after="120"/>
        <w:ind w:left="1134"/>
      </w:pPr>
      <w:r>
        <w:t>Whenever the device requests for an uplink TBF with coverage class CC2, uplink resources of 4 consecutive PDCH’s may be already occupied for lower coverage class transmissions as well as for legacy GPRS transmissions in such a way that 4 consecutive PDCH’s only become available at a considerably later point in time than the time of request for the uplink TBF. In such cases there will be a significant delay to start the uplink TBF or some of the ongoing uplink TBF’s need to be terminated to allow the device operating in CC2 to start transmission at an earlier time. These problems can be mitigated if the device is able to operate the new CC2-1TS mapping, so that only one PDCH will be required to start the TBF operation.</w:t>
      </w:r>
    </w:p>
    <w:p w14:paraId="09DA9323" w14:textId="22220A77" w:rsidR="00151360" w:rsidRDefault="00151360" w:rsidP="00151360">
      <w:pPr>
        <w:pStyle w:val="11BodyText"/>
        <w:spacing w:after="120"/>
        <w:ind w:left="1134"/>
      </w:pPr>
      <w:r>
        <w:t>As per the currently proposed coverage class definition [1], each cell supporting EC-</w:t>
      </w:r>
      <w:r w:rsidR="009E4447" w:rsidRPr="009E4447">
        <w:rPr>
          <w:noProof/>
        </w:rPr>
        <w:t xml:space="preserve"> </w:t>
      </w:r>
      <w:r w:rsidR="009E4447">
        <w:rPr>
          <w:noProof/>
        </w:rPr>
        <w:t>GSM-IoT</w:t>
      </w:r>
      <w:r w:rsidR="009E4447">
        <w:t xml:space="preserve"> </w:t>
      </w:r>
      <w:r>
        <w:t>traffic needs to reserve minim</w:t>
      </w:r>
      <w:r w:rsidR="009E4447">
        <w:t>um of 4 PDCH’s for PS operation</w:t>
      </w:r>
      <w:r>
        <w:t xml:space="preserve"> where CS calls are not allocated. These minimum 4 PDCH’s for</w:t>
      </w:r>
      <w:r w:rsidR="009E4447">
        <w:t xml:space="preserve"> PS operation are</w:t>
      </w:r>
      <w:r>
        <w:t xml:space="preserve"> required to admit devices in higher coverage classes at any point in time without the need to wait for com</w:t>
      </w:r>
      <w:r w:rsidR="009E4447">
        <w:t>pletion of ongoing PS operations</w:t>
      </w:r>
      <w:r>
        <w:t xml:space="preserve"> or even CS calls. If such reservation </w:t>
      </w:r>
      <w:r w:rsidR="009E4447">
        <w:t xml:space="preserve">of resource for PS operation </w:t>
      </w:r>
      <w:r w:rsidR="00EF5225">
        <w:t>is not made, there may</w:t>
      </w:r>
      <w:r>
        <w:t xml:space="preserve"> be situations where the TBF requested by a device in a higher coverage class cannot be admitted until the CS call is released.</w:t>
      </w:r>
    </w:p>
    <w:p w14:paraId="214B4F87" w14:textId="00163822" w:rsidR="00151360" w:rsidRDefault="00151360" w:rsidP="00151360">
      <w:pPr>
        <w:pStyle w:val="11BodyText"/>
        <w:spacing w:after="120"/>
        <w:ind w:left="1134"/>
      </w:pPr>
      <w:r>
        <w:lastRenderedPageBreak/>
        <w:t>With the introduction of CC2-1TS, the cell can still support a coverage range similar to CC2 without any specific reservation for EC-</w:t>
      </w:r>
      <w:r w:rsidR="00EF5225">
        <w:t>G</w:t>
      </w:r>
      <w:r w:rsidR="00EF5225">
        <w:rPr>
          <w:noProof/>
        </w:rPr>
        <w:t>SM-IoT</w:t>
      </w:r>
      <w:r>
        <w:t xml:space="preserve"> traffic. </w:t>
      </w:r>
    </w:p>
    <w:p w14:paraId="6136AF27" w14:textId="316D9DC8" w:rsidR="00151360" w:rsidRDefault="00151360" w:rsidP="00151360">
      <w:pPr>
        <w:pStyle w:val="11BodyText"/>
        <w:spacing w:after="120"/>
        <w:ind w:left="1134"/>
      </w:pPr>
      <w:r>
        <w:t>As per the latest coverage class alignment proposed in [1], CC2 can serve c</w:t>
      </w:r>
      <w:r w:rsidR="00EF5225">
        <w:t>overage conditions up to MCL=157</w:t>
      </w:r>
      <w:r>
        <w:t xml:space="preserve"> dB. With the alternative coverage class CC2-1TS</w:t>
      </w:r>
      <w:r w:rsidR="00EF5225">
        <w:t>, based on the comparative performance analysis in section 3,</w:t>
      </w:r>
      <w:r>
        <w:t xml:space="preserve"> it is hence possible to serve coverage conditions up </w:t>
      </w:r>
      <w:r w:rsidR="00530278">
        <w:t xml:space="preserve">to </w:t>
      </w:r>
      <w:r w:rsidR="00530278" w:rsidRPr="00EF5225">
        <w:t>MCL=15</w:t>
      </w:r>
      <w:r w:rsidR="00EF5225" w:rsidRPr="00EF5225">
        <w:t xml:space="preserve">6 </w:t>
      </w:r>
      <w:r w:rsidRPr="00EF5225">
        <w:t>dB.</w:t>
      </w:r>
      <w:r>
        <w:t xml:space="preserve"> Hence with the introduction of CC2-1TS, coverage extensions up </w:t>
      </w:r>
      <w:r w:rsidR="00530278" w:rsidRPr="00EF5225">
        <w:t xml:space="preserve">to </w:t>
      </w:r>
      <w:r w:rsidR="00EF5225" w:rsidRPr="00EF5225">
        <w:t>156</w:t>
      </w:r>
      <w:r w:rsidRPr="00EF5225">
        <w:t xml:space="preserve"> dB can be achieved without any </w:t>
      </w:r>
      <w:r w:rsidR="00EF5225" w:rsidRPr="00EF5225">
        <w:t xml:space="preserve">extra </w:t>
      </w:r>
      <w:r w:rsidRPr="00EF5225">
        <w:t>PDCH reservation for EC-</w:t>
      </w:r>
      <w:r w:rsidR="00EF5225" w:rsidRPr="00EF5225">
        <w:t xml:space="preserve">GSM-IoT </w:t>
      </w:r>
      <w:r w:rsidRPr="00EF5225">
        <w:t>traffic.</w:t>
      </w:r>
    </w:p>
    <w:p w14:paraId="09EA6574" w14:textId="704B637F" w:rsidR="00151360" w:rsidRDefault="00151360" w:rsidP="00151360">
      <w:pPr>
        <w:pStyle w:val="11BodyText"/>
        <w:spacing w:after="120"/>
        <w:ind w:left="1134"/>
        <w:rPr>
          <w:b/>
        </w:rPr>
      </w:pPr>
      <w:r w:rsidRPr="001003BB">
        <w:rPr>
          <w:b/>
        </w:rPr>
        <w:t>Proposal</w:t>
      </w:r>
      <w:r>
        <w:rPr>
          <w:b/>
        </w:rPr>
        <w:t xml:space="preserve"> 1</w:t>
      </w:r>
      <w:r w:rsidRPr="001003BB">
        <w:rPr>
          <w:b/>
        </w:rPr>
        <w:t xml:space="preserve">: </w:t>
      </w:r>
      <w:r>
        <w:rPr>
          <w:b/>
        </w:rPr>
        <w:t>CC2-1TS is</w:t>
      </w:r>
      <w:r w:rsidRPr="001003BB">
        <w:rPr>
          <w:b/>
        </w:rPr>
        <w:t xml:space="preserve"> used in situations where</w:t>
      </w:r>
      <w:r>
        <w:rPr>
          <w:b/>
        </w:rPr>
        <w:t xml:space="preserve"> the cell can only reserve less than 4 PDCH’s </w:t>
      </w:r>
      <w:r w:rsidR="00EF5225">
        <w:rPr>
          <w:b/>
        </w:rPr>
        <w:t>for PS operations in general or for dedicated EC-GSM-IoT services, respectively</w:t>
      </w:r>
      <w:r>
        <w:rPr>
          <w:b/>
        </w:rPr>
        <w:t>. In these situations the cell will support CC1 and CC2-1TS only and provides co</w:t>
      </w:r>
      <w:r w:rsidR="00EF5225">
        <w:rPr>
          <w:b/>
        </w:rPr>
        <w:t xml:space="preserve">verage improvement up to MCL </w:t>
      </w:r>
      <w:r w:rsidR="00EF5225" w:rsidRPr="00EF5225">
        <w:rPr>
          <w:b/>
        </w:rPr>
        <w:t xml:space="preserve">of </w:t>
      </w:r>
      <w:r w:rsidRPr="00EF5225">
        <w:rPr>
          <w:b/>
        </w:rPr>
        <w:t>156 dB instead</w:t>
      </w:r>
      <w:r>
        <w:rPr>
          <w:b/>
        </w:rPr>
        <w:t xml:space="preserve"> of 164 dB.</w:t>
      </w:r>
    </w:p>
    <w:p w14:paraId="0042D768" w14:textId="0003CE38" w:rsidR="00151360" w:rsidRDefault="00151360" w:rsidP="00151360">
      <w:pPr>
        <w:pStyle w:val="11BodyText"/>
        <w:spacing w:after="120"/>
        <w:ind w:left="1134"/>
      </w:pPr>
      <w:r>
        <w:t>M</w:t>
      </w:r>
      <w:r w:rsidR="00380681">
        <w:t xml:space="preserve">oreover, if the device is assigned </w:t>
      </w:r>
      <w:r>
        <w:t xml:space="preserve">CC1 at </w:t>
      </w:r>
      <w:r w:rsidR="00380681">
        <w:t xml:space="preserve">the start of </w:t>
      </w:r>
      <w:r>
        <w:t xml:space="preserve">TBF </w:t>
      </w:r>
      <w:r w:rsidR="00380681">
        <w:t xml:space="preserve">operation </w:t>
      </w:r>
      <w:r>
        <w:t xml:space="preserve">and </w:t>
      </w:r>
      <w:r w:rsidR="00F83C53">
        <w:t xml:space="preserve">if, </w:t>
      </w:r>
      <w:r>
        <w:t xml:space="preserve">depending on measurement reports and level of block error rate on uplink, the BSS </w:t>
      </w:r>
      <w:r w:rsidR="00F83C53">
        <w:t>may decide</w:t>
      </w:r>
      <w:r>
        <w:t xml:space="preserve"> to increase the coverage class to CC2</w:t>
      </w:r>
      <w:r w:rsidR="00F83C53">
        <w:t>, requiring</w:t>
      </w:r>
      <w:r>
        <w:t xml:space="preserve"> </w:t>
      </w:r>
      <w:r w:rsidR="00F83C53">
        <w:t xml:space="preserve">a </w:t>
      </w:r>
      <w:r>
        <w:t xml:space="preserve">change of </w:t>
      </w:r>
      <w:r w:rsidR="00F83C53">
        <w:t xml:space="preserve">the </w:t>
      </w:r>
      <w:r>
        <w:t>PDCH allocation from sing</w:t>
      </w:r>
      <w:r w:rsidR="00F83C53">
        <w:t>le slot to multi-slot operation and hence will create</w:t>
      </w:r>
      <w:r>
        <w:t xml:space="preserve"> additional computational effort in the BSS being equivalent to an intra-cell handover from one PDCH to another PDCH. In such cases depending on the estimated received level, if CC2-1TS is estimated to be sufficient</w:t>
      </w:r>
      <w:r w:rsidR="00F83C53">
        <w:t>ly</w:t>
      </w:r>
      <w:r>
        <w:t xml:space="preserve"> robust, the BSS can change the coverage class to CC2-1TS. Because this transition can occur in rather seamless manner, the change of PDCH configuration from single slot to multi-slot operation </w:t>
      </w:r>
      <w:r w:rsidR="00925D61">
        <w:t xml:space="preserve">for devices located at the transition between CC1 and CC2 coverage areas </w:t>
      </w:r>
      <w:r>
        <w:t>can be avoided.</w:t>
      </w:r>
    </w:p>
    <w:p w14:paraId="1F4E501B" w14:textId="413A23E3" w:rsidR="00151360" w:rsidRDefault="00151360" w:rsidP="00151360">
      <w:pPr>
        <w:pStyle w:val="11BodyText"/>
        <w:spacing w:after="120"/>
        <w:ind w:left="1134"/>
      </w:pPr>
      <w:r>
        <w:t>As the initial coverage class estimation at the device may not be accurate related to the uplink recept</w:t>
      </w:r>
      <w:r w:rsidR="00925D61">
        <w:t>ion at the base station, in some</w:t>
      </w:r>
      <w:r>
        <w:t xml:space="preserve"> cases coverage class adaptation as part of HAR</w:t>
      </w:r>
      <w:r w:rsidR="00925D61">
        <w:t>Q retransmissions is may need to</w:t>
      </w:r>
      <w:r>
        <w:t xml:space="preserve"> be executed. In those cases if a change from CC1 to CC2 is required, </w:t>
      </w:r>
      <w:r w:rsidR="00925D61">
        <w:t xml:space="preserve">as an alternative </w:t>
      </w:r>
      <w:r>
        <w:t>s</w:t>
      </w:r>
      <w:r w:rsidR="00925D61">
        <w:t xml:space="preserve">witching </w:t>
      </w:r>
      <w:r>
        <w:t xml:space="preserve">to CC2-1TS at start of UL data transfer or for Fixed Uplink Allocation due to HARQ retransmissions may be sufficient </w:t>
      </w:r>
      <w:r w:rsidR="00677C47">
        <w:t>to provide sufficient</w:t>
      </w:r>
      <w:r w:rsidR="00925D61">
        <w:t xml:space="preserve"> throughput without consuming to</w:t>
      </w:r>
      <w:r w:rsidR="00677C47">
        <w:t>o</w:t>
      </w:r>
      <w:r w:rsidR="00925D61">
        <w:t xml:space="preserve"> </w:t>
      </w:r>
      <w:r w:rsidR="00677C47">
        <w:t>many</w:t>
      </w:r>
      <w:r w:rsidR="00925D61">
        <w:t xml:space="preserve"> PDCH resources, hence usage of CC2-1TS for the data transfer </w:t>
      </w:r>
      <w:r>
        <w:t xml:space="preserve">should be checked </w:t>
      </w:r>
      <w:r w:rsidR="00925D61">
        <w:t xml:space="preserve">by the network </w:t>
      </w:r>
      <w:r>
        <w:t>prior to switching to CC2.</w:t>
      </w:r>
    </w:p>
    <w:p w14:paraId="1A63CC71" w14:textId="77777777" w:rsidR="00151360" w:rsidRDefault="00151360" w:rsidP="00151360">
      <w:pPr>
        <w:pStyle w:val="11BodyText"/>
        <w:spacing w:after="120"/>
        <w:ind w:left="1134"/>
        <w:rPr>
          <w:b/>
        </w:rPr>
      </w:pPr>
      <w:r w:rsidRPr="001003BB">
        <w:rPr>
          <w:b/>
        </w:rPr>
        <w:t>Proposal</w:t>
      </w:r>
      <w:r>
        <w:rPr>
          <w:b/>
        </w:rPr>
        <w:t xml:space="preserve"> 2</w:t>
      </w:r>
      <w:r w:rsidRPr="001003BB">
        <w:rPr>
          <w:b/>
        </w:rPr>
        <w:t>: CC2</w:t>
      </w:r>
      <w:r>
        <w:rPr>
          <w:b/>
        </w:rPr>
        <w:t>-1TS is used for change of coverage class from CC1 to CC2 as part of the uplink coverage class adaptation prior or during TBF operation</w:t>
      </w:r>
      <w:r w:rsidRPr="001003BB">
        <w:rPr>
          <w:b/>
        </w:rPr>
        <w:t>.</w:t>
      </w:r>
    </w:p>
    <w:p w14:paraId="176ECB17" w14:textId="77777777" w:rsidR="00151360" w:rsidRPr="00DD0FDE" w:rsidRDefault="00151360" w:rsidP="00DD0FDE">
      <w:pPr>
        <w:pStyle w:val="11BodyText"/>
        <w:ind w:left="1134"/>
        <w:rPr>
          <w:color w:val="0000FF"/>
        </w:rPr>
      </w:pPr>
    </w:p>
    <w:p w14:paraId="0F72CCCE" w14:textId="7BDA6307" w:rsidR="00C0698A" w:rsidRPr="00C0698A" w:rsidRDefault="00C0698A" w:rsidP="00C0698A">
      <w:pPr>
        <w:pStyle w:val="Heading1"/>
        <w:rPr>
          <w:color w:val="000000" w:themeColor="text1"/>
        </w:rPr>
      </w:pPr>
      <w:r w:rsidRPr="00C0698A">
        <w:rPr>
          <w:color w:val="000000" w:themeColor="text1"/>
        </w:rPr>
        <w:t>coverage class configuration changes for CC2-1TS</w:t>
      </w:r>
    </w:p>
    <w:p w14:paraId="7E08F278" w14:textId="2FA3C21B" w:rsidR="00F94AFF" w:rsidRPr="000044EE" w:rsidRDefault="000044EE" w:rsidP="00F94AFF">
      <w:pPr>
        <w:pStyle w:val="11BodyText"/>
        <w:ind w:left="1134"/>
        <w:rPr>
          <w:color w:val="000000" w:themeColor="text1"/>
        </w:rPr>
      </w:pPr>
      <w:r w:rsidRPr="000044EE">
        <w:rPr>
          <w:color w:val="000000" w:themeColor="text1"/>
        </w:rPr>
        <w:t>The l</w:t>
      </w:r>
      <w:r w:rsidR="00D03023" w:rsidRPr="000044EE">
        <w:rPr>
          <w:color w:val="000000" w:themeColor="text1"/>
        </w:rPr>
        <w:t>ink level performance of the</w:t>
      </w:r>
      <w:r w:rsidR="001A0234" w:rsidRPr="000044EE">
        <w:rPr>
          <w:color w:val="000000" w:themeColor="text1"/>
        </w:rPr>
        <w:t xml:space="preserve"> new coverage class CC2-1TS in comparison with </w:t>
      </w:r>
      <w:r w:rsidR="00D03023" w:rsidRPr="000044EE">
        <w:rPr>
          <w:color w:val="000000" w:themeColor="text1"/>
        </w:rPr>
        <w:t xml:space="preserve">the </w:t>
      </w:r>
      <w:r w:rsidR="001A0234" w:rsidRPr="000044EE">
        <w:rPr>
          <w:color w:val="000000" w:themeColor="text1"/>
        </w:rPr>
        <w:t xml:space="preserve">existing CC2 is </w:t>
      </w:r>
      <w:r w:rsidR="00D03023" w:rsidRPr="000044EE">
        <w:rPr>
          <w:color w:val="000000" w:themeColor="text1"/>
        </w:rPr>
        <w:t xml:space="preserve">evaluated in section </w:t>
      </w:r>
      <w:r w:rsidR="00677C47">
        <w:rPr>
          <w:color w:val="000000" w:themeColor="text1"/>
        </w:rPr>
        <w:t>3</w:t>
      </w:r>
      <w:r w:rsidR="00D03023" w:rsidRPr="000044EE">
        <w:rPr>
          <w:color w:val="000000" w:themeColor="text1"/>
        </w:rPr>
        <w:t xml:space="preserve"> presented for different</w:t>
      </w:r>
      <w:r w:rsidR="001A0234" w:rsidRPr="000044EE">
        <w:rPr>
          <w:color w:val="000000" w:themeColor="text1"/>
        </w:rPr>
        <w:t xml:space="preserve"> </w:t>
      </w:r>
      <w:r w:rsidR="00D03023" w:rsidRPr="000044EE">
        <w:rPr>
          <w:color w:val="000000" w:themeColor="text1"/>
        </w:rPr>
        <w:t xml:space="preserve">traffic </w:t>
      </w:r>
      <w:r w:rsidR="001A0234" w:rsidRPr="000044EE">
        <w:rPr>
          <w:color w:val="000000" w:themeColor="text1"/>
        </w:rPr>
        <w:t>channel conditions. Based on the</w:t>
      </w:r>
      <w:r w:rsidR="00F94AFF" w:rsidRPr="000044EE">
        <w:rPr>
          <w:color w:val="000000" w:themeColor="text1"/>
        </w:rPr>
        <w:t>se</w:t>
      </w:r>
      <w:r w:rsidR="001A0234" w:rsidRPr="000044EE">
        <w:rPr>
          <w:color w:val="000000" w:themeColor="text1"/>
        </w:rPr>
        <w:t xml:space="preserve"> results,</w:t>
      </w:r>
      <w:r w:rsidR="00BA524A" w:rsidRPr="000044EE">
        <w:rPr>
          <w:color w:val="000000" w:themeColor="text1"/>
        </w:rPr>
        <w:t xml:space="preserve"> </w:t>
      </w:r>
      <w:r w:rsidR="00F94AFF" w:rsidRPr="000044EE">
        <w:rPr>
          <w:color w:val="000000" w:themeColor="text1"/>
        </w:rPr>
        <w:t xml:space="preserve">the </w:t>
      </w:r>
      <w:r w:rsidR="00BA524A" w:rsidRPr="000044EE">
        <w:rPr>
          <w:color w:val="000000" w:themeColor="text1"/>
        </w:rPr>
        <w:t>recommended CC2 threshold changes for different deployment</w:t>
      </w:r>
      <w:r w:rsidR="00F94AFF" w:rsidRPr="000044EE">
        <w:rPr>
          <w:color w:val="000000" w:themeColor="text1"/>
        </w:rPr>
        <w:t xml:space="preserve"> configuration</w:t>
      </w:r>
      <w:r w:rsidR="00BA524A" w:rsidRPr="000044EE">
        <w:rPr>
          <w:color w:val="000000" w:themeColor="text1"/>
        </w:rPr>
        <w:t>s are summarised in below table.</w:t>
      </w:r>
    </w:p>
    <w:tbl>
      <w:tblPr>
        <w:tblStyle w:val="TableGrid"/>
        <w:tblW w:w="0" w:type="auto"/>
        <w:tblInd w:w="1129" w:type="dxa"/>
        <w:tblLook w:val="04A0" w:firstRow="1" w:lastRow="0" w:firstColumn="1" w:lastColumn="0" w:noHBand="0" w:noVBand="1"/>
      </w:tblPr>
      <w:tblGrid>
        <w:gridCol w:w="3402"/>
        <w:gridCol w:w="5097"/>
      </w:tblGrid>
      <w:tr w:rsidR="000044EE" w:rsidRPr="000044EE" w14:paraId="1AB9D4B3" w14:textId="77777777" w:rsidTr="00C61868">
        <w:tc>
          <w:tcPr>
            <w:tcW w:w="3402" w:type="dxa"/>
            <w:shd w:val="clear" w:color="auto" w:fill="D9D9D9" w:themeFill="background1" w:themeFillShade="D9"/>
          </w:tcPr>
          <w:p w14:paraId="384ACF3E" w14:textId="77777777" w:rsidR="00C064CA" w:rsidRPr="000044EE" w:rsidRDefault="00C064CA" w:rsidP="009B01F9">
            <w:pPr>
              <w:pStyle w:val="11BodyText"/>
              <w:spacing w:after="120"/>
              <w:ind w:left="0"/>
              <w:rPr>
                <w:b/>
                <w:color w:val="000000" w:themeColor="text1"/>
              </w:rPr>
            </w:pPr>
            <w:r w:rsidRPr="000044EE">
              <w:rPr>
                <w:b/>
                <w:color w:val="000000" w:themeColor="text1"/>
              </w:rPr>
              <w:t>Deployment</w:t>
            </w:r>
            <w:r w:rsidR="00F94AFF" w:rsidRPr="000044EE">
              <w:rPr>
                <w:b/>
                <w:color w:val="000000" w:themeColor="text1"/>
              </w:rPr>
              <w:t xml:space="preserve"> configuration</w:t>
            </w:r>
          </w:p>
        </w:tc>
        <w:tc>
          <w:tcPr>
            <w:tcW w:w="5097" w:type="dxa"/>
            <w:shd w:val="clear" w:color="auto" w:fill="D9D9D9" w:themeFill="background1" w:themeFillShade="D9"/>
          </w:tcPr>
          <w:p w14:paraId="28FD5BDC" w14:textId="77777777" w:rsidR="00C064CA" w:rsidRPr="000044EE" w:rsidRDefault="00BA524A" w:rsidP="009B01F9">
            <w:pPr>
              <w:pStyle w:val="11BodyText"/>
              <w:spacing w:after="120"/>
              <w:ind w:left="0"/>
              <w:rPr>
                <w:b/>
                <w:color w:val="000000" w:themeColor="text1"/>
              </w:rPr>
            </w:pPr>
            <w:r w:rsidRPr="000044EE">
              <w:rPr>
                <w:b/>
                <w:color w:val="000000" w:themeColor="text1"/>
              </w:rPr>
              <w:t>Recommended changes to CC2 Threshold parameter</w:t>
            </w:r>
            <w:r w:rsidR="00F94AFF" w:rsidRPr="000044EE">
              <w:rPr>
                <w:b/>
                <w:color w:val="000000" w:themeColor="text1"/>
              </w:rPr>
              <w:t>s</w:t>
            </w:r>
          </w:p>
        </w:tc>
      </w:tr>
      <w:tr w:rsidR="000044EE" w:rsidRPr="000044EE" w14:paraId="652186C3" w14:textId="77777777" w:rsidTr="00C61868">
        <w:tc>
          <w:tcPr>
            <w:tcW w:w="3402" w:type="dxa"/>
          </w:tcPr>
          <w:p w14:paraId="66219F55" w14:textId="75257456" w:rsidR="00C064CA" w:rsidRPr="000044EE" w:rsidRDefault="00C61868" w:rsidP="00C61868">
            <w:pPr>
              <w:pStyle w:val="11BodyText"/>
              <w:spacing w:after="120"/>
              <w:ind w:left="0"/>
              <w:jc w:val="left"/>
              <w:rPr>
                <w:color w:val="000000" w:themeColor="text1"/>
              </w:rPr>
            </w:pPr>
            <w:r w:rsidRPr="000044EE">
              <w:rPr>
                <w:color w:val="000000" w:themeColor="text1"/>
              </w:rPr>
              <w:t xml:space="preserve">Frequency Hopping </w:t>
            </w:r>
            <w:r w:rsidR="00C064CA" w:rsidRPr="000044EE">
              <w:rPr>
                <w:color w:val="000000" w:themeColor="text1"/>
              </w:rPr>
              <w:t>configuration</w:t>
            </w:r>
          </w:p>
        </w:tc>
        <w:tc>
          <w:tcPr>
            <w:tcW w:w="5097" w:type="dxa"/>
          </w:tcPr>
          <w:p w14:paraId="20E7C4C4" w14:textId="77777777" w:rsidR="00C064CA" w:rsidRPr="00677C47" w:rsidRDefault="00C064CA" w:rsidP="009B01F9">
            <w:pPr>
              <w:pStyle w:val="11BodyText"/>
              <w:spacing w:after="120"/>
              <w:ind w:left="0"/>
              <w:rPr>
                <w:b/>
                <w:color w:val="000000" w:themeColor="text1"/>
              </w:rPr>
            </w:pPr>
            <w:r w:rsidRPr="00677C47">
              <w:rPr>
                <w:color w:val="000000" w:themeColor="text1"/>
              </w:rPr>
              <w:t>Increase of CC2 Threshold in uplink by 1.</w:t>
            </w:r>
            <w:r w:rsidR="00BA524A" w:rsidRPr="00677C47">
              <w:rPr>
                <w:color w:val="000000" w:themeColor="text1"/>
              </w:rPr>
              <w:t>4</w:t>
            </w:r>
            <w:r w:rsidRPr="00677C47">
              <w:rPr>
                <w:color w:val="000000" w:themeColor="text1"/>
              </w:rPr>
              <w:t xml:space="preserve"> dB. No impact to CC2 Threshold for downlink</w:t>
            </w:r>
            <w:r w:rsidRPr="00677C47">
              <w:rPr>
                <w:b/>
                <w:color w:val="000000" w:themeColor="text1"/>
              </w:rPr>
              <w:t>.</w:t>
            </w:r>
          </w:p>
          <w:p w14:paraId="32EA6495" w14:textId="7796C86E" w:rsidR="00530278" w:rsidRPr="00677C47" w:rsidRDefault="00530278" w:rsidP="00530278">
            <w:pPr>
              <w:pStyle w:val="11BodyText"/>
              <w:spacing w:after="120"/>
              <w:ind w:left="0"/>
              <w:rPr>
                <w:b/>
                <w:color w:val="000000" w:themeColor="text1"/>
              </w:rPr>
            </w:pPr>
            <w:r w:rsidRPr="00677C47">
              <w:rPr>
                <w:color w:val="000000" w:themeColor="text1"/>
              </w:rPr>
              <w:t>Note: CC2 threshold increase in uplink may be lesser than 1.4 dB (such as 1 dB), considering that EC-PDTCH and EC-PACCH are not the weakest channels.</w:t>
            </w:r>
          </w:p>
        </w:tc>
      </w:tr>
      <w:tr w:rsidR="000044EE" w:rsidRPr="000044EE" w14:paraId="4F3009C8" w14:textId="77777777" w:rsidTr="00C61868">
        <w:tc>
          <w:tcPr>
            <w:tcW w:w="3402" w:type="dxa"/>
          </w:tcPr>
          <w:p w14:paraId="523BD07D" w14:textId="385A426D" w:rsidR="00BA524A" w:rsidRPr="000044EE" w:rsidRDefault="00BA524A" w:rsidP="00C61868">
            <w:pPr>
              <w:pStyle w:val="11BodyText"/>
              <w:spacing w:after="120"/>
              <w:ind w:left="0"/>
              <w:jc w:val="left"/>
              <w:rPr>
                <w:color w:val="000000" w:themeColor="text1"/>
              </w:rPr>
            </w:pPr>
            <w:r w:rsidRPr="000044EE">
              <w:rPr>
                <w:color w:val="000000" w:themeColor="text1"/>
              </w:rPr>
              <w:lastRenderedPageBreak/>
              <w:t>Frequency Hopping not enabled</w:t>
            </w:r>
            <w:r w:rsidR="00F94AFF" w:rsidRPr="000044EE">
              <w:rPr>
                <w:color w:val="000000" w:themeColor="text1"/>
              </w:rPr>
              <w:t xml:space="preserve">; </w:t>
            </w:r>
            <w:r w:rsidRPr="000044EE">
              <w:rPr>
                <w:color w:val="000000" w:themeColor="text1"/>
              </w:rPr>
              <w:t>receiver supports IQ combining</w:t>
            </w:r>
            <w:r w:rsidR="00F94AFF" w:rsidRPr="000044EE">
              <w:rPr>
                <w:color w:val="000000" w:themeColor="text1"/>
              </w:rPr>
              <w:t xml:space="preserve"> between repetitions</w:t>
            </w:r>
            <w:r w:rsidR="00677C47">
              <w:rPr>
                <w:color w:val="000000" w:themeColor="text1"/>
              </w:rPr>
              <w:t xml:space="preserve"> for EC-PDTCH</w:t>
            </w:r>
            <w:r w:rsidRPr="000044EE">
              <w:rPr>
                <w:color w:val="000000" w:themeColor="text1"/>
              </w:rPr>
              <w:t>.</w:t>
            </w:r>
          </w:p>
        </w:tc>
        <w:tc>
          <w:tcPr>
            <w:tcW w:w="5097" w:type="dxa"/>
          </w:tcPr>
          <w:p w14:paraId="5BBA2998" w14:textId="3B16586C" w:rsidR="00BA524A" w:rsidRPr="00677C47" w:rsidRDefault="00BA524A" w:rsidP="009B01F9">
            <w:pPr>
              <w:pStyle w:val="11BodyText"/>
              <w:spacing w:after="120"/>
              <w:ind w:left="0"/>
              <w:rPr>
                <w:color w:val="000000" w:themeColor="text1"/>
              </w:rPr>
            </w:pPr>
            <w:r w:rsidRPr="00677C47">
              <w:rPr>
                <w:color w:val="000000" w:themeColor="text1"/>
              </w:rPr>
              <w:t xml:space="preserve">Increase of CC2 </w:t>
            </w:r>
            <w:r w:rsidR="001C627E" w:rsidRPr="00677C47">
              <w:rPr>
                <w:color w:val="000000" w:themeColor="text1"/>
              </w:rPr>
              <w:t>T</w:t>
            </w:r>
            <w:r w:rsidRPr="00677C47">
              <w:rPr>
                <w:color w:val="000000" w:themeColor="text1"/>
              </w:rPr>
              <w:t>hreshold in uplink by 1.5 dB.</w:t>
            </w:r>
            <w:r w:rsidR="00F94AFF" w:rsidRPr="00677C47">
              <w:rPr>
                <w:color w:val="000000" w:themeColor="text1"/>
              </w:rPr>
              <w:t xml:space="preserve"> </w:t>
            </w:r>
            <w:r w:rsidRPr="00677C47">
              <w:rPr>
                <w:color w:val="000000" w:themeColor="text1"/>
              </w:rPr>
              <w:t>Increase of CC2</w:t>
            </w:r>
            <w:r w:rsidR="009B01F9" w:rsidRPr="00677C47">
              <w:rPr>
                <w:color w:val="000000" w:themeColor="text1"/>
              </w:rPr>
              <w:t xml:space="preserve"> Threshold in downlink by 1.8 dB</w:t>
            </w:r>
            <w:r w:rsidRPr="00677C47">
              <w:rPr>
                <w:color w:val="000000" w:themeColor="text1"/>
              </w:rPr>
              <w:t>.</w:t>
            </w:r>
          </w:p>
          <w:p w14:paraId="0FDA926D" w14:textId="3F9E6D45" w:rsidR="007538B5" w:rsidRPr="00677C47" w:rsidRDefault="007538B5" w:rsidP="0029769F">
            <w:pPr>
              <w:pStyle w:val="11BodyText"/>
              <w:spacing w:after="120"/>
              <w:ind w:left="0"/>
              <w:rPr>
                <w:color w:val="000000" w:themeColor="text1"/>
              </w:rPr>
            </w:pPr>
            <w:r w:rsidRPr="00677C47">
              <w:rPr>
                <w:color w:val="000000" w:themeColor="text1"/>
              </w:rPr>
              <w:t>Note: CC2 threshold increase in uplink</w:t>
            </w:r>
            <w:r w:rsidR="005205C9" w:rsidRPr="00677C47">
              <w:rPr>
                <w:color w:val="000000" w:themeColor="text1"/>
              </w:rPr>
              <w:t xml:space="preserve"> may be lesser than 1.5 dB</w:t>
            </w:r>
            <w:r w:rsidR="000044EE" w:rsidRPr="00677C47">
              <w:rPr>
                <w:color w:val="000000" w:themeColor="text1"/>
              </w:rPr>
              <w:t xml:space="preserve"> (such as 1 dB)</w:t>
            </w:r>
            <w:r w:rsidR="005205C9" w:rsidRPr="00677C47">
              <w:rPr>
                <w:color w:val="000000" w:themeColor="text1"/>
              </w:rPr>
              <w:t>, considering that EC-PACCH is not the weakest channel.</w:t>
            </w:r>
            <w:r w:rsidRPr="00677C47">
              <w:rPr>
                <w:color w:val="000000" w:themeColor="text1"/>
              </w:rPr>
              <w:t xml:space="preserve"> </w:t>
            </w:r>
          </w:p>
        </w:tc>
      </w:tr>
      <w:tr w:rsidR="000044EE" w:rsidRPr="000044EE" w14:paraId="1C383FF5" w14:textId="77777777" w:rsidTr="00C61868">
        <w:tc>
          <w:tcPr>
            <w:tcW w:w="3402" w:type="dxa"/>
          </w:tcPr>
          <w:p w14:paraId="00F4219D" w14:textId="79B32769" w:rsidR="00BA524A" w:rsidRPr="000044EE" w:rsidRDefault="00BA524A" w:rsidP="00C61868">
            <w:pPr>
              <w:pStyle w:val="11BodyText"/>
              <w:spacing w:after="120"/>
              <w:ind w:left="0"/>
              <w:jc w:val="left"/>
              <w:rPr>
                <w:color w:val="000000" w:themeColor="text1"/>
              </w:rPr>
            </w:pPr>
            <w:r w:rsidRPr="000044EE">
              <w:rPr>
                <w:color w:val="000000" w:themeColor="text1"/>
              </w:rPr>
              <w:t>Frequency hopping not enabled</w:t>
            </w:r>
            <w:r w:rsidR="00F94AFF" w:rsidRPr="000044EE">
              <w:rPr>
                <w:color w:val="000000" w:themeColor="text1"/>
              </w:rPr>
              <w:t xml:space="preserve">; </w:t>
            </w:r>
            <w:r w:rsidRPr="000044EE">
              <w:rPr>
                <w:color w:val="000000" w:themeColor="text1"/>
              </w:rPr>
              <w:t>receiver uses soft bit combining across repetitions</w:t>
            </w:r>
            <w:r w:rsidR="00677C47">
              <w:rPr>
                <w:color w:val="000000" w:themeColor="text1"/>
              </w:rPr>
              <w:t xml:space="preserve"> on EC-PDTCH</w:t>
            </w:r>
            <w:r w:rsidRPr="000044EE">
              <w:rPr>
                <w:color w:val="000000" w:themeColor="text1"/>
              </w:rPr>
              <w:t>.</w:t>
            </w:r>
          </w:p>
        </w:tc>
        <w:tc>
          <w:tcPr>
            <w:tcW w:w="5097" w:type="dxa"/>
          </w:tcPr>
          <w:p w14:paraId="30BA435A" w14:textId="3518945E" w:rsidR="00BA524A" w:rsidRPr="00677C47" w:rsidRDefault="00BA524A" w:rsidP="009B01F9">
            <w:pPr>
              <w:pStyle w:val="11BodyText"/>
              <w:spacing w:after="120"/>
              <w:ind w:left="0"/>
              <w:rPr>
                <w:color w:val="000000" w:themeColor="text1"/>
              </w:rPr>
            </w:pPr>
            <w:r w:rsidRPr="00677C47">
              <w:rPr>
                <w:color w:val="000000" w:themeColor="text1"/>
              </w:rPr>
              <w:t xml:space="preserve">Increase of CC2 </w:t>
            </w:r>
            <w:r w:rsidR="001C627E" w:rsidRPr="00677C47">
              <w:rPr>
                <w:color w:val="000000" w:themeColor="text1"/>
              </w:rPr>
              <w:t>T</w:t>
            </w:r>
            <w:r w:rsidR="000044EE" w:rsidRPr="00677C47">
              <w:rPr>
                <w:color w:val="000000" w:themeColor="text1"/>
              </w:rPr>
              <w:t>hreshold in uplink by 1</w:t>
            </w:r>
            <w:r w:rsidRPr="00677C47">
              <w:rPr>
                <w:color w:val="000000" w:themeColor="text1"/>
              </w:rPr>
              <w:t>.5 dB.</w:t>
            </w:r>
            <w:r w:rsidR="00F94AFF" w:rsidRPr="00677C47">
              <w:rPr>
                <w:color w:val="000000" w:themeColor="text1"/>
              </w:rPr>
              <w:t xml:space="preserve"> </w:t>
            </w:r>
            <w:r w:rsidRPr="00677C47">
              <w:rPr>
                <w:color w:val="000000" w:themeColor="text1"/>
              </w:rPr>
              <w:t>Increase of CC2</w:t>
            </w:r>
            <w:r w:rsidR="009B01F9" w:rsidRPr="00677C47">
              <w:rPr>
                <w:color w:val="000000" w:themeColor="text1"/>
              </w:rPr>
              <w:t xml:space="preserve"> Threshold in downlink by 1.8 dB</w:t>
            </w:r>
            <w:r w:rsidRPr="00677C47">
              <w:rPr>
                <w:color w:val="000000" w:themeColor="text1"/>
              </w:rPr>
              <w:t>.</w:t>
            </w:r>
          </w:p>
          <w:p w14:paraId="74B699D4" w14:textId="25B6F9B8" w:rsidR="007538B5" w:rsidRPr="00677C47" w:rsidRDefault="000044EE" w:rsidP="00C61868">
            <w:pPr>
              <w:pStyle w:val="11BodyText"/>
              <w:spacing w:after="120"/>
              <w:ind w:left="0"/>
              <w:rPr>
                <w:color w:val="000000" w:themeColor="text1"/>
              </w:rPr>
            </w:pPr>
            <w:r w:rsidRPr="00677C47">
              <w:rPr>
                <w:color w:val="000000" w:themeColor="text1"/>
              </w:rPr>
              <w:t>Note: CC2 threshold increase in uplink may be lesser than 1.5 dB</w:t>
            </w:r>
            <w:r w:rsidR="00530278" w:rsidRPr="00677C47">
              <w:rPr>
                <w:color w:val="000000" w:themeColor="text1"/>
              </w:rPr>
              <w:t xml:space="preserve"> (such as 1 dB)</w:t>
            </w:r>
            <w:r w:rsidRPr="00677C47">
              <w:rPr>
                <w:color w:val="000000" w:themeColor="text1"/>
              </w:rPr>
              <w:t>, considering that EC-PDTCH and EC-PACCH are not the weakest channels.</w:t>
            </w:r>
          </w:p>
        </w:tc>
      </w:tr>
    </w:tbl>
    <w:p w14:paraId="34FA6575" w14:textId="137B6F9E" w:rsidR="00C064CA" w:rsidRPr="000044EE" w:rsidRDefault="00827141" w:rsidP="00C61868">
      <w:pPr>
        <w:pStyle w:val="11BodyText"/>
        <w:spacing w:before="120"/>
        <w:ind w:left="1134"/>
        <w:jc w:val="center"/>
        <w:rPr>
          <w:b/>
          <w:color w:val="000000" w:themeColor="text1"/>
        </w:rPr>
      </w:pPr>
      <w:r w:rsidRPr="000044EE">
        <w:rPr>
          <w:b/>
          <w:color w:val="000000" w:themeColor="text1"/>
        </w:rPr>
        <w:t>Table 7</w:t>
      </w:r>
      <w:r w:rsidR="00F94AFF" w:rsidRPr="000044EE">
        <w:rPr>
          <w:b/>
          <w:color w:val="000000" w:themeColor="text1"/>
        </w:rPr>
        <w:t>: Recommended ch</w:t>
      </w:r>
      <w:r w:rsidR="00C61868" w:rsidRPr="000044EE">
        <w:rPr>
          <w:b/>
          <w:color w:val="000000" w:themeColor="text1"/>
        </w:rPr>
        <w:t>anges to DL/UL CC2 Threshold</w:t>
      </w:r>
      <w:r w:rsidR="00F94AFF" w:rsidRPr="000044EE">
        <w:rPr>
          <w:b/>
          <w:color w:val="000000" w:themeColor="text1"/>
        </w:rPr>
        <w:t xml:space="preserve"> for different deployment configurations.</w:t>
      </w:r>
    </w:p>
    <w:p w14:paraId="05130FFA" w14:textId="51E76E69" w:rsidR="00B41C03" w:rsidRPr="000044EE" w:rsidRDefault="00BA524A" w:rsidP="00FE37C1">
      <w:pPr>
        <w:pStyle w:val="11BodyText"/>
        <w:ind w:left="1134"/>
        <w:rPr>
          <w:color w:val="000000" w:themeColor="text1"/>
        </w:rPr>
      </w:pPr>
      <w:r w:rsidRPr="000044EE">
        <w:rPr>
          <w:color w:val="000000" w:themeColor="text1"/>
        </w:rPr>
        <w:t xml:space="preserve">With the above </w:t>
      </w:r>
      <w:r w:rsidR="00F94AFF" w:rsidRPr="000044EE">
        <w:rPr>
          <w:color w:val="000000" w:themeColor="text1"/>
        </w:rPr>
        <w:t xml:space="preserve">depicted </w:t>
      </w:r>
      <w:r w:rsidRPr="000044EE">
        <w:rPr>
          <w:color w:val="000000" w:themeColor="text1"/>
        </w:rPr>
        <w:t>ch</w:t>
      </w:r>
      <w:r w:rsidR="00C61868" w:rsidRPr="000044EE">
        <w:rPr>
          <w:color w:val="000000" w:themeColor="text1"/>
        </w:rPr>
        <w:t>anges to DL/UL CC2 Thresholds</w:t>
      </w:r>
      <w:r w:rsidRPr="000044EE">
        <w:rPr>
          <w:color w:val="000000" w:themeColor="text1"/>
        </w:rPr>
        <w:t xml:space="preserve">, the BLER performance of both CC2 and CC2-1TS </w:t>
      </w:r>
      <w:r w:rsidR="001C627E" w:rsidRPr="000044EE">
        <w:rPr>
          <w:color w:val="000000" w:themeColor="text1"/>
        </w:rPr>
        <w:t xml:space="preserve">in the operated signal range </w:t>
      </w:r>
      <w:r w:rsidR="00AD6142" w:rsidRPr="000044EE">
        <w:rPr>
          <w:color w:val="000000" w:themeColor="text1"/>
        </w:rPr>
        <w:t>will meet the target BLER in Table 1.</w:t>
      </w:r>
      <w:r w:rsidR="00F86DC9" w:rsidRPr="000044EE">
        <w:rPr>
          <w:color w:val="000000" w:themeColor="text1"/>
        </w:rPr>
        <w:t xml:space="preserve"> </w:t>
      </w:r>
    </w:p>
    <w:p w14:paraId="47588E76" w14:textId="03E6D7A1" w:rsidR="00F86DC9" w:rsidRPr="00706673" w:rsidRDefault="00F86DC9" w:rsidP="00FE37C1">
      <w:pPr>
        <w:pStyle w:val="11BodyText"/>
        <w:ind w:left="1134"/>
      </w:pPr>
      <w:r>
        <w:t>If CC2-1TS is chosen the BTTI is increased from 20</w:t>
      </w:r>
      <w:r w:rsidR="00ED53D2">
        <w:t xml:space="preserve"> </w:t>
      </w:r>
      <w:r>
        <w:t>msec to 80</w:t>
      </w:r>
      <w:r w:rsidR="00ED53D2">
        <w:t xml:space="preserve"> </w:t>
      </w:r>
      <w:r>
        <w:t>msec.</w:t>
      </w:r>
      <w:r w:rsidR="001C627E">
        <w:t xml:space="preserve"> </w:t>
      </w:r>
      <w:r>
        <w:t xml:space="preserve">The overall latency of </w:t>
      </w:r>
      <w:r w:rsidR="00677C47">
        <w:t xml:space="preserve">the </w:t>
      </w:r>
      <w:r>
        <w:t xml:space="preserve">RLC block transmission of CC2-1TS is more than CC2, but this latency will be </w:t>
      </w:r>
      <w:r w:rsidR="00677C47">
        <w:t>identical to</w:t>
      </w:r>
      <w:r>
        <w:t xml:space="preserve"> that of CC4. The latency performance of CC4 as evaluated in TR</w:t>
      </w:r>
      <w:r w:rsidR="005401D8">
        <w:t xml:space="preserve"> </w:t>
      </w:r>
      <w:r>
        <w:t>45.820 is very well within the limit. So the</w:t>
      </w:r>
      <w:r w:rsidR="00677C47">
        <w:t xml:space="preserve"> QoS requirements are still met </w:t>
      </w:r>
      <w:r>
        <w:t>if CC2-1TS</w:t>
      </w:r>
      <w:r w:rsidR="005401D8">
        <w:t xml:space="preserve"> </w:t>
      </w:r>
      <w:r>
        <w:t>(whose latency is same as CC4) is assigned instead of CC2.</w:t>
      </w:r>
      <w:r w:rsidR="005401D8">
        <w:t xml:space="preserve"> </w:t>
      </w:r>
      <w:r w:rsidR="000C6AB1">
        <w:t>The b</w:t>
      </w:r>
      <w:r>
        <w:t xml:space="preserve">ase station can choose to use CC2 </w:t>
      </w:r>
      <w:r w:rsidR="001C627E">
        <w:t xml:space="preserve">instead of </w:t>
      </w:r>
      <w:r>
        <w:t xml:space="preserve">CC2-1TS if </w:t>
      </w:r>
      <w:r w:rsidR="000C6AB1">
        <w:t xml:space="preserve">e.g. </w:t>
      </w:r>
      <w:r>
        <w:t>the channel request is meant for exception report.</w:t>
      </w:r>
    </w:p>
    <w:p w14:paraId="5759CE1A" w14:textId="582D991E" w:rsidR="00616FB8" w:rsidRPr="00706673" w:rsidRDefault="009E0783" w:rsidP="00616FB8">
      <w:pPr>
        <w:pStyle w:val="11BodyText"/>
        <w:ind w:left="1134"/>
      </w:pPr>
      <w:r w:rsidRPr="00706673">
        <w:t>As CC2 threshold is set to higher value</w:t>
      </w:r>
      <w:r w:rsidR="00677C47">
        <w:t xml:space="preserve"> for operating CC2-1TS</w:t>
      </w:r>
      <w:r w:rsidRPr="00706673">
        <w:t>, the coverage range for CC2 is reduced with increased coverage range for CC3. This will result in additiona</w:t>
      </w:r>
      <w:r w:rsidR="004353FA">
        <w:t>l resource utilisations for device</w:t>
      </w:r>
      <w:r w:rsidRPr="00706673">
        <w:t xml:space="preserve">s which are </w:t>
      </w:r>
      <w:r w:rsidR="004353FA">
        <w:t xml:space="preserve">located </w:t>
      </w:r>
      <w:r w:rsidRPr="00706673">
        <w:t xml:space="preserve">in the range between CC2 and CC2-1TS thresholds. As the </w:t>
      </w:r>
      <w:r w:rsidR="0052288A" w:rsidRPr="00706673">
        <w:t xml:space="preserve">range between CC2 and CC2-1TS is only </w:t>
      </w:r>
      <w:r w:rsidR="004353FA">
        <w:t>around 1 dB for uplink and up to 1.8</w:t>
      </w:r>
      <w:r w:rsidR="0052288A" w:rsidRPr="00706673">
        <w:t xml:space="preserve"> dB </w:t>
      </w:r>
      <w:r w:rsidR="004353FA">
        <w:t xml:space="preserve">for downlink, </w:t>
      </w:r>
      <w:r w:rsidR="0052288A" w:rsidRPr="00706673">
        <w:t xml:space="preserve">in </w:t>
      </w:r>
      <w:r w:rsidR="001C627E">
        <w:t>most of the expected</w:t>
      </w:r>
      <w:r w:rsidR="0052288A" w:rsidRPr="00706673">
        <w:t xml:space="preserve"> deployments </w:t>
      </w:r>
      <w:r w:rsidR="001C627E">
        <w:t>for EC-GSM-IoT</w:t>
      </w:r>
      <w:r w:rsidR="004353FA">
        <w:t>,</w:t>
      </w:r>
      <w:r w:rsidR="001C627E">
        <w:t xml:space="preserve"> </w:t>
      </w:r>
      <w:r w:rsidR="004353FA">
        <w:t xml:space="preserve">having a </w:t>
      </w:r>
      <w:r w:rsidR="0052288A" w:rsidRPr="00706673">
        <w:t>lesser percentage of MS at extended coverage range, the impact to resource utilisation</w:t>
      </w:r>
      <w:r w:rsidR="00FE37C1">
        <w:t xml:space="preserve"> is expected to be</w:t>
      </w:r>
      <w:r w:rsidR="00B91395">
        <w:t xml:space="preserve"> </w:t>
      </w:r>
      <w:r w:rsidR="004353FA">
        <w:t>negligible.</w:t>
      </w:r>
    </w:p>
    <w:p w14:paraId="02B25117" w14:textId="7170B959" w:rsidR="00616FB8" w:rsidRPr="00C0698A" w:rsidRDefault="00616FB8" w:rsidP="00C0698A">
      <w:pPr>
        <w:pStyle w:val="11BodyText"/>
        <w:ind w:left="1134"/>
        <w:rPr>
          <w:color w:val="000000" w:themeColor="text1"/>
        </w:rPr>
      </w:pPr>
      <w:r w:rsidRPr="00C0698A">
        <w:rPr>
          <w:color w:val="000000" w:themeColor="text1"/>
        </w:rPr>
        <w:t>One possible scenario where CC2-1TS can be used is for base stations which cannot allocate 4 timeslots for EC-GSM-IoT operation. For these base stations the coverage class threshold configuration can be modified to support CC1 and CC2-1TS coverage classes only.</w:t>
      </w:r>
    </w:p>
    <w:p w14:paraId="29CE8D66" w14:textId="77777777" w:rsidR="006125F4" w:rsidRDefault="00616FB8"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r w:rsidRPr="00C0698A">
        <w:rPr>
          <w:color w:val="000000" w:themeColor="text1"/>
        </w:rPr>
        <w:t>The EC-System-Information-2 message broadcast by these base stations can be configured to below values to restrict the supported coverage classes to CC1 and CC2-1TS:</w:t>
      </w:r>
      <w:r w:rsidR="006125F4" w:rsidRPr="006125F4">
        <w:rPr>
          <w:rFonts w:ascii="Arial" w:hAnsi="Arial"/>
          <w:color w:val="000000" w:themeColor="text1"/>
          <w:sz w:val="18"/>
          <w:lang w:val="fr-FR" w:eastAsia="en-GB"/>
        </w:rPr>
        <w:t xml:space="preserve"> </w:t>
      </w:r>
      <w:r w:rsidR="006125F4" w:rsidRPr="00C0698A">
        <w:rPr>
          <w:rFonts w:ascii="Arial" w:hAnsi="Arial"/>
          <w:color w:val="000000" w:themeColor="text1"/>
          <w:sz w:val="18"/>
          <w:lang w:val="fr-FR" w:eastAsia="en-GB"/>
        </w:rPr>
        <w:tab/>
      </w:r>
    </w:p>
    <w:p w14:paraId="257FB474" w14:textId="77777777" w:rsidR="006125F4"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p>
    <w:p w14:paraId="64A29142" w14:textId="74135A64"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r w:rsidRPr="00C0698A">
        <w:rPr>
          <w:rFonts w:ascii="Arial" w:hAnsi="Arial"/>
          <w:color w:val="000000" w:themeColor="text1"/>
          <w:sz w:val="18"/>
          <w:lang w:eastAsia="en-GB"/>
        </w:rPr>
        <w:t xml:space="preserve">&lt; </w:t>
      </w:r>
      <w:r w:rsidRPr="00C0698A">
        <w:rPr>
          <w:rFonts w:ascii="Arial" w:hAnsi="Arial"/>
          <w:b/>
          <w:color w:val="000000" w:themeColor="text1"/>
          <w:sz w:val="18"/>
          <w:lang w:eastAsia="en-GB"/>
        </w:rPr>
        <w:t>BT_Threshold_DL</w:t>
      </w:r>
      <w:r w:rsidRPr="00C0698A">
        <w:rPr>
          <w:rFonts w:ascii="Arial" w:hAnsi="Arial"/>
          <w:color w:val="000000" w:themeColor="text1"/>
          <w:sz w:val="18"/>
          <w:lang w:eastAsia="en-GB"/>
        </w:rPr>
        <w:t>: &lt;set to [CC1 threshold]&gt;</w:t>
      </w:r>
      <w:r w:rsidRPr="00C0698A">
        <w:rPr>
          <w:rFonts w:ascii="Arial" w:hAnsi="Arial"/>
          <w:color w:val="000000" w:themeColor="text1"/>
          <w:sz w:val="18"/>
          <w:lang w:eastAsia="en-GB"/>
        </w:rPr>
        <w:br/>
      </w:r>
      <w:r w:rsidRPr="00C0698A">
        <w:rPr>
          <w:rFonts w:ascii="Arial" w:hAnsi="Arial"/>
          <w:color w:val="000000" w:themeColor="text1"/>
          <w:sz w:val="18"/>
          <w:lang w:val="en-US" w:eastAsia="en-GB"/>
        </w:rPr>
        <w:tab/>
      </w:r>
      <w:r w:rsidRPr="00C0698A">
        <w:rPr>
          <w:rFonts w:ascii="Arial" w:hAnsi="Arial"/>
          <w:color w:val="000000" w:themeColor="text1"/>
          <w:sz w:val="18"/>
          <w:lang w:val="fr-FR" w:eastAsia="en-GB"/>
        </w:rPr>
        <w:t xml:space="preserve">{ 1  &lt; </w:t>
      </w:r>
      <w:r w:rsidRPr="00C0698A">
        <w:rPr>
          <w:rFonts w:ascii="Arial" w:hAnsi="Arial"/>
          <w:b/>
          <w:color w:val="000000" w:themeColor="text1"/>
          <w:sz w:val="18"/>
          <w:lang w:eastAsia="en-GB"/>
        </w:rPr>
        <w:t>CC2_Range_DL</w:t>
      </w:r>
      <w:r w:rsidRPr="00C0698A">
        <w:rPr>
          <w:rFonts w:ascii="Arial" w:hAnsi="Arial"/>
          <w:b/>
          <w:color w:val="000000" w:themeColor="text1"/>
          <w:sz w:val="18"/>
          <w:lang w:val="fr-FR" w:eastAsia="en-GB"/>
        </w:rPr>
        <w:t xml:space="preserve"> </w:t>
      </w:r>
      <w:r w:rsidRPr="00C0698A">
        <w:rPr>
          <w:rFonts w:ascii="Arial" w:hAnsi="Arial"/>
          <w:color w:val="000000" w:themeColor="text1"/>
          <w:sz w:val="18"/>
          <w:lang w:val="fr-FR" w:eastAsia="en-GB"/>
        </w:rPr>
        <w:t>: set to [CC2-1TS coverage range] &gt; }</w:t>
      </w:r>
    </w:p>
    <w:p w14:paraId="4BAB789A"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en-US" w:eastAsia="en-GB"/>
        </w:rPr>
      </w:pPr>
      <w:r w:rsidRPr="00C0698A">
        <w:rPr>
          <w:rFonts w:ascii="Arial" w:hAnsi="Arial"/>
          <w:color w:val="000000" w:themeColor="text1"/>
          <w:sz w:val="18"/>
          <w:lang w:val="fr-FR" w:eastAsia="en-GB"/>
        </w:rPr>
        <w:t xml:space="preserve">   { 0  &lt; No coverage class 3 &gt; } </w:t>
      </w:r>
      <w:r w:rsidRPr="00C0698A">
        <w:rPr>
          <w:rFonts w:ascii="Arial" w:hAnsi="Arial"/>
          <w:color w:val="000000" w:themeColor="text1"/>
          <w:sz w:val="18"/>
          <w:lang w:val="en-US" w:eastAsia="en-GB"/>
        </w:rPr>
        <w:t xml:space="preserve"> ;</w:t>
      </w:r>
    </w:p>
    <w:p w14:paraId="0C3E8DCE"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r w:rsidRPr="00C0698A">
        <w:rPr>
          <w:rFonts w:ascii="Arial" w:hAnsi="Arial"/>
          <w:color w:val="000000" w:themeColor="text1"/>
          <w:sz w:val="18"/>
          <w:lang w:val="fr-FR" w:eastAsia="en-GB"/>
        </w:rPr>
        <w:t xml:space="preserve">   { 0  &lt; No coverage class 4 &gt; } </w:t>
      </w:r>
      <w:r w:rsidRPr="00C0698A">
        <w:rPr>
          <w:rFonts w:ascii="Arial" w:hAnsi="Arial"/>
          <w:color w:val="000000" w:themeColor="text1"/>
          <w:sz w:val="18"/>
          <w:lang w:val="en-US" w:eastAsia="en-GB"/>
        </w:rPr>
        <w:t xml:space="preserve"> ;</w:t>
      </w:r>
    </w:p>
    <w:p w14:paraId="56D2D3DA" w14:textId="77777777" w:rsidR="006125F4" w:rsidRPr="00C0698A" w:rsidRDefault="006125F4" w:rsidP="006125F4">
      <w:pPr>
        <w:keepNext/>
        <w:keepLines/>
        <w:overflowPunct w:val="0"/>
        <w:autoSpaceDE w:val="0"/>
        <w:autoSpaceDN w:val="0"/>
        <w:adjustRightInd w:val="0"/>
        <w:ind w:left="1276"/>
        <w:textAlignment w:val="baseline"/>
        <w:rPr>
          <w:rFonts w:ascii="Arial" w:hAnsi="Arial"/>
          <w:color w:val="000000" w:themeColor="text1"/>
          <w:sz w:val="18"/>
          <w:lang w:eastAsia="en-GB"/>
        </w:rPr>
      </w:pPr>
    </w:p>
    <w:p w14:paraId="71163EFD" w14:textId="2F3A7F03"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r w:rsidRPr="00C0698A">
        <w:rPr>
          <w:rFonts w:ascii="Arial" w:hAnsi="Arial"/>
          <w:color w:val="000000" w:themeColor="text1"/>
          <w:sz w:val="18"/>
          <w:lang w:eastAsia="en-GB"/>
        </w:rPr>
        <w:t xml:space="preserve">&lt; </w:t>
      </w:r>
      <w:r w:rsidRPr="00C0698A">
        <w:rPr>
          <w:rFonts w:ascii="Arial" w:hAnsi="Arial"/>
          <w:b/>
          <w:color w:val="000000" w:themeColor="text1"/>
          <w:sz w:val="18"/>
          <w:lang w:eastAsia="en-GB"/>
        </w:rPr>
        <w:t>BT_Threshold_UL</w:t>
      </w:r>
      <w:r w:rsidRPr="00C0698A">
        <w:rPr>
          <w:rFonts w:ascii="Arial" w:hAnsi="Arial"/>
          <w:color w:val="000000" w:themeColor="text1"/>
          <w:sz w:val="18"/>
          <w:lang w:eastAsia="en-GB"/>
        </w:rPr>
        <w:t>: set to [CC1 threshold] &gt;</w:t>
      </w:r>
      <w:r w:rsidRPr="00C0698A">
        <w:rPr>
          <w:rFonts w:ascii="Arial" w:hAnsi="Arial"/>
          <w:color w:val="000000" w:themeColor="text1"/>
          <w:sz w:val="18"/>
          <w:lang w:eastAsia="en-GB"/>
        </w:rPr>
        <w:br/>
      </w:r>
      <w:r w:rsidRPr="00C0698A">
        <w:rPr>
          <w:rFonts w:ascii="Arial" w:hAnsi="Arial"/>
          <w:color w:val="000000" w:themeColor="text1"/>
          <w:sz w:val="18"/>
          <w:lang w:val="en-US" w:eastAsia="en-GB"/>
        </w:rPr>
        <w:tab/>
      </w:r>
      <w:r w:rsidRPr="00C0698A">
        <w:rPr>
          <w:rFonts w:ascii="Arial" w:hAnsi="Arial"/>
          <w:color w:val="000000" w:themeColor="text1"/>
          <w:sz w:val="18"/>
          <w:lang w:val="fr-FR" w:eastAsia="en-GB"/>
        </w:rPr>
        <w:t xml:space="preserve">{ </w:t>
      </w:r>
      <w:r>
        <w:rPr>
          <w:rFonts w:ascii="Arial" w:hAnsi="Arial"/>
          <w:color w:val="000000" w:themeColor="text1"/>
          <w:sz w:val="18"/>
          <w:lang w:val="fr-FR" w:eastAsia="en-GB"/>
        </w:rPr>
        <w:t xml:space="preserve">1 </w:t>
      </w:r>
      <w:r w:rsidRPr="00C0698A">
        <w:rPr>
          <w:rFonts w:ascii="Arial" w:hAnsi="Arial"/>
          <w:color w:val="000000" w:themeColor="text1"/>
          <w:sz w:val="18"/>
          <w:lang w:val="fr-FR" w:eastAsia="en-GB"/>
        </w:rPr>
        <w:t xml:space="preserve"> &lt; </w:t>
      </w:r>
      <w:r w:rsidRPr="00C0698A">
        <w:rPr>
          <w:rFonts w:ascii="Arial" w:hAnsi="Arial"/>
          <w:b/>
          <w:color w:val="000000" w:themeColor="text1"/>
          <w:sz w:val="18"/>
          <w:lang w:eastAsia="en-GB"/>
        </w:rPr>
        <w:t>CC2_Range_UL</w:t>
      </w:r>
      <w:r w:rsidRPr="00C0698A">
        <w:rPr>
          <w:rFonts w:ascii="Arial" w:hAnsi="Arial"/>
          <w:b/>
          <w:color w:val="000000" w:themeColor="text1"/>
          <w:sz w:val="18"/>
          <w:lang w:val="fr-FR" w:eastAsia="en-GB"/>
        </w:rPr>
        <w:t xml:space="preserve"> </w:t>
      </w:r>
      <w:r w:rsidRPr="00C0698A">
        <w:rPr>
          <w:rFonts w:ascii="Arial" w:hAnsi="Arial"/>
          <w:color w:val="000000" w:themeColor="text1"/>
          <w:sz w:val="18"/>
          <w:lang w:val="fr-FR" w:eastAsia="en-GB"/>
        </w:rPr>
        <w:t>: set to [CC2-1TS coverage range] &gt; }</w:t>
      </w:r>
    </w:p>
    <w:p w14:paraId="7D7B6638"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en-US" w:eastAsia="en-GB"/>
        </w:rPr>
      </w:pPr>
      <w:r w:rsidRPr="00C0698A">
        <w:rPr>
          <w:rFonts w:ascii="Arial" w:hAnsi="Arial"/>
          <w:color w:val="000000" w:themeColor="text1"/>
          <w:sz w:val="18"/>
          <w:lang w:val="en-US" w:eastAsia="en-GB"/>
        </w:rPr>
        <w:tab/>
      </w:r>
      <w:r w:rsidRPr="00C0698A">
        <w:rPr>
          <w:rFonts w:ascii="Arial" w:hAnsi="Arial"/>
          <w:color w:val="000000" w:themeColor="text1"/>
          <w:sz w:val="18"/>
          <w:lang w:val="fr-FR" w:eastAsia="en-GB"/>
        </w:rPr>
        <w:t xml:space="preserve">{ 0  &lt; No coverage class 3 &gt; } </w:t>
      </w:r>
      <w:r w:rsidRPr="00C0698A">
        <w:rPr>
          <w:rFonts w:ascii="Arial" w:hAnsi="Arial"/>
          <w:color w:val="000000" w:themeColor="text1"/>
          <w:sz w:val="18"/>
          <w:lang w:val="en-US" w:eastAsia="en-GB"/>
        </w:rPr>
        <w:t xml:space="preserve"> ;</w:t>
      </w:r>
    </w:p>
    <w:p w14:paraId="020D6B5B"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r w:rsidRPr="00C0698A">
        <w:rPr>
          <w:rFonts w:ascii="Arial" w:hAnsi="Arial"/>
          <w:color w:val="000000" w:themeColor="text1"/>
          <w:sz w:val="18"/>
          <w:lang w:val="fr-FR" w:eastAsia="en-GB"/>
        </w:rPr>
        <w:t xml:space="preserve">   </w:t>
      </w:r>
      <w:r>
        <w:rPr>
          <w:rFonts w:ascii="Arial" w:hAnsi="Arial"/>
          <w:color w:val="000000" w:themeColor="text1"/>
          <w:sz w:val="18"/>
          <w:lang w:val="fr-FR" w:eastAsia="en-GB"/>
        </w:rPr>
        <w:t xml:space="preserve"> </w:t>
      </w:r>
      <w:r w:rsidRPr="00C0698A">
        <w:rPr>
          <w:rFonts w:ascii="Arial" w:hAnsi="Arial"/>
          <w:color w:val="000000" w:themeColor="text1"/>
          <w:sz w:val="18"/>
          <w:lang w:val="fr-FR" w:eastAsia="en-GB"/>
        </w:rPr>
        <w:t xml:space="preserve">{ 0  &lt; No coverage class 4 &gt; } </w:t>
      </w:r>
      <w:r w:rsidRPr="00C0698A">
        <w:rPr>
          <w:rFonts w:ascii="Arial" w:hAnsi="Arial"/>
          <w:color w:val="000000" w:themeColor="text1"/>
          <w:sz w:val="18"/>
          <w:lang w:val="en-US" w:eastAsia="en-GB"/>
        </w:rPr>
        <w:t xml:space="preserve"> ;</w:t>
      </w:r>
    </w:p>
    <w:p w14:paraId="57DC4305" w14:textId="77777777" w:rsidR="006125F4" w:rsidRPr="00C0698A" w:rsidRDefault="006125F4" w:rsidP="006125F4">
      <w:pPr>
        <w:keepNext/>
        <w:keepLines/>
        <w:overflowPunct w:val="0"/>
        <w:autoSpaceDE w:val="0"/>
        <w:autoSpaceDN w:val="0"/>
        <w:adjustRightInd w:val="0"/>
        <w:ind w:left="1134"/>
        <w:textAlignment w:val="baseline"/>
        <w:rPr>
          <w:rFonts w:ascii="Arial" w:hAnsi="Arial" w:cs="Arial"/>
          <w:color w:val="000000" w:themeColor="text1"/>
          <w:sz w:val="18"/>
          <w:szCs w:val="18"/>
          <w:lang w:eastAsia="en-GB"/>
        </w:rPr>
      </w:pPr>
    </w:p>
    <w:p w14:paraId="3804032A"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en-US" w:eastAsia="en-GB"/>
        </w:rPr>
      </w:pPr>
      <w:r w:rsidRPr="00C0698A">
        <w:rPr>
          <w:rFonts w:ascii="Arial" w:hAnsi="Arial" w:cs="Arial"/>
          <w:color w:val="000000" w:themeColor="text1"/>
          <w:sz w:val="18"/>
          <w:szCs w:val="18"/>
          <w:lang w:eastAsia="en-GB"/>
        </w:rPr>
        <w:t xml:space="preserve">And </w:t>
      </w:r>
      <w:r w:rsidRPr="00C0698A">
        <w:rPr>
          <w:rFonts w:ascii="Arial" w:hAnsi="Arial"/>
          <w:color w:val="000000" w:themeColor="text1"/>
          <w:sz w:val="18"/>
          <w:lang w:val="en-US" w:eastAsia="en-GB"/>
        </w:rPr>
        <w:t xml:space="preserve">&lt; </w:t>
      </w:r>
      <w:r w:rsidRPr="00C0698A">
        <w:rPr>
          <w:rFonts w:ascii="Arial" w:hAnsi="Arial"/>
          <w:b/>
          <w:color w:val="000000" w:themeColor="text1"/>
          <w:sz w:val="18"/>
          <w:lang w:val="en-US" w:eastAsia="en-GB"/>
        </w:rPr>
        <w:t xml:space="preserve">EC_RXLEV_ACCESS_MIN </w:t>
      </w:r>
      <w:r w:rsidRPr="00C0698A">
        <w:rPr>
          <w:rFonts w:ascii="Arial" w:hAnsi="Arial"/>
          <w:color w:val="000000" w:themeColor="text1"/>
          <w:sz w:val="18"/>
          <w:lang w:val="en-US" w:eastAsia="en-GB"/>
        </w:rPr>
        <w:t>: set to [BT_Threshold_DL+CC2_Range_DL] &gt;</w:t>
      </w:r>
    </w:p>
    <w:p w14:paraId="0CFA45C4"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en-US" w:eastAsia="en-GB"/>
        </w:rPr>
      </w:pPr>
      <w:r>
        <w:rPr>
          <w:rFonts w:ascii="Arial" w:hAnsi="Arial"/>
          <w:color w:val="000000" w:themeColor="text1"/>
          <w:sz w:val="18"/>
          <w:lang w:val="en-US" w:eastAsia="en-GB"/>
        </w:rPr>
        <w:t xml:space="preserve">And &lt; </w:t>
      </w:r>
      <w:r w:rsidRPr="006125F4">
        <w:rPr>
          <w:rFonts w:ascii="Arial" w:hAnsi="Arial" w:cs="Arial"/>
          <w:b/>
          <w:sz w:val="18"/>
          <w:szCs w:val="18"/>
        </w:rPr>
        <w:t>EC_BS_RX_PWR_ACCESS_MIN</w:t>
      </w:r>
      <w:r w:rsidRPr="00C0698A">
        <w:rPr>
          <w:rFonts w:ascii="Arial" w:hAnsi="Arial"/>
          <w:color w:val="000000" w:themeColor="text1"/>
          <w:sz w:val="18"/>
          <w:lang w:val="en-US" w:eastAsia="en-GB"/>
        </w:rPr>
        <w:t>: set t</w:t>
      </w:r>
      <w:r>
        <w:rPr>
          <w:rFonts w:ascii="Arial" w:hAnsi="Arial"/>
          <w:color w:val="000000" w:themeColor="text1"/>
          <w:sz w:val="18"/>
          <w:lang w:val="en-US" w:eastAsia="en-GB"/>
        </w:rPr>
        <w:t>o [BT_Threshold_UL+CC2_Range_U</w:t>
      </w:r>
      <w:r w:rsidRPr="00C0698A">
        <w:rPr>
          <w:rFonts w:ascii="Arial" w:hAnsi="Arial"/>
          <w:color w:val="000000" w:themeColor="text1"/>
          <w:sz w:val="18"/>
          <w:lang w:val="en-US" w:eastAsia="en-GB"/>
        </w:rPr>
        <w:t>L] &gt;</w:t>
      </w:r>
    </w:p>
    <w:p w14:paraId="0DDD90E3" w14:textId="36C9415A" w:rsidR="00616FB8" w:rsidRPr="00C0698A" w:rsidRDefault="00616FB8" w:rsidP="00C0698A">
      <w:pPr>
        <w:pStyle w:val="11BodyText"/>
        <w:ind w:left="1134"/>
        <w:rPr>
          <w:color w:val="000000" w:themeColor="text1"/>
        </w:rPr>
      </w:pPr>
    </w:p>
    <w:p w14:paraId="2168FED7" w14:textId="4C7819F4" w:rsidR="00616FB8" w:rsidRPr="006125F4" w:rsidRDefault="00616FB8" w:rsidP="00C0698A">
      <w:pPr>
        <w:keepNext/>
        <w:keepLines/>
        <w:overflowPunct w:val="0"/>
        <w:autoSpaceDE w:val="0"/>
        <w:autoSpaceDN w:val="0"/>
        <w:adjustRightInd w:val="0"/>
        <w:ind w:left="1134"/>
        <w:textAlignment w:val="baseline"/>
        <w:rPr>
          <w:rFonts w:ascii="Arial" w:hAnsi="Arial"/>
          <w:color w:val="000000" w:themeColor="text1"/>
          <w:sz w:val="18"/>
          <w:szCs w:val="18"/>
          <w:lang w:val="en-US" w:eastAsia="en-GB"/>
        </w:rPr>
      </w:pPr>
    </w:p>
    <w:p w14:paraId="69233214" w14:textId="28316724" w:rsidR="00616FB8" w:rsidRPr="00C0698A" w:rsidRDefault="00616FB8" w:rsidP="00C0698A">
      <w:pPr>
        <w:keepNext/>
        <w:keepLines/>
        <w:overflowPunct w:val="0"/>
        <w:autoSpaceDE w:val="0"/>
        <w:autoSpaceDN w:val="0"/>
        <w:adjustRightInd w:val="0"/>
        <w:ind w:left="1134"/>
        <w:textAlignment w:val="baseline"/>
        <w:rPr>
          <w:rFonts w:ascii="Arial" w:hAnsi="Arial" w:cs="Arial"/>
          <w:color w:val="000000" w:themeColor="text1"/>
          <w:lang w:eastAsia="en-GB"/>
        </w:rPr>
      </w:pPr>
      <w:r w:rsidRPr="00C0698A">
        <w:rPr>
          <w:color w:val="000000" w:themeColor="text1"/>
          <w:lang w:val="en-US" w:eastAsia="en-GB"/>
        </w:rPr>
        <w:t xml:space="preserve">With the above configuration, the base station </w:t>
      </w:r>
      <w:r w:rsidR="00C0698A" w:rsidRPr="00C0698A">
        <w:rPr>
          <w:color w:val="000000" w:themeColor="text1"/>
          <w:lang w:val="en-US" w:eastAsia="en-GB"/>
        </w:rPr>
        <w:t>will support</w:t>
      </w:r>
      <w:r w:rsidRPr="00C0698A">
        <w:rPr>
          <w:color w:val="000000" w:themeColor="text1"/>
          <w:lang w:val="en-US" w:eastAsia="en-GB"/>
        </w:rPr>
        <w:t xml:space="preserve"> only CC1 and CC2</w:t>
      </w:r>
      <w:r w:rsidR="00C0698A" w:rsidRPr="00C0698A">
        <w:rPr>
          <w:color w:val="000000" w:themeColor="text1"/>
          <w:lang w:val="en-US" w:eastAsia="en-GB"/>
        </w:rPr>
        <w:t>-1TS</w:t>
      </w:r>
      <w:r w:rsidRPr="00C0698A">
        <w:rPr>
          <w:color w:val="000000" w:themeColor="text1"/>
          <w:lang w:val="en-US" w:eastAsia="en-GB"/>
        </w:rPr>
        <w:t xml:space="preserve">. Even though CC4 is supported by </w:t>
      </w:r>
      <w:r w:rsidR="00C0698A" w:rsidRPr="00C0698A">
        <w:rPr>
          <w:color w:val="000000" w:themeColor="text1"/>
          <w:lang w:val="en-US" w:eastAsia="en-GB"/>
        </w:rPr>
        <w:t xml:space="preserve">the base station as minimum requirement </w:t>
      </w:r>
      <w:r w:rsidRPr="00C0698A">
        <w:rPr>
          <w:color w:val="000000" w:themeColor="text1"/>
          <w:lang w:val="en-US" w:eastAsia="en-GB"/>
        </w:rPr>
        <w:t xml:space="preserve">per </w:t>
      </w:r>
      <w:r w:rsidR="00C0698A" w:rsidRPr="00C0698A">
        <w:rPr>
          <w:color w:val="000000" w:themeColor="text1"/>
          <w:lang w:val="en-US" w:eastAsia="en-GB"/>
        </w:rPr>
        <w:t xml:space="preserve">the </w:t>
      </w:r>
      <w:r w:rsidRPr="00C0698A">
        <w:rPr>
          <w:color w:val="000000" w:themeColor="text1"/>
          <w:lang w:val="en-US" w:eastAsia="en-GB"/>
        </w:rPr>
        <w:t>specification</w:t>
      </w:r>
      <w:r w:rsidR="00C0698A" w:rsidRPr="00C0698A">
        <w:rPr>
          <w:color w:val="000000" w:themeColor="text1"/>
          <w:lang w:val="en-US" w:eastAsia="en-GB"/>
        </w:rPr>
        <w:t>s</w:t>
      </w:r>
      <w:r w:rsidRPr="00C0698A">
        <w:rPr>
          <w:color w:val="000000" w:themeColor="text1"/>
          <w:lang w:val="en-US" w:eastAsia="en-GB"/>
        </w:rPr>
        <w:t>, the range for CC4 starts from last configured coverage class to</w:t>
      </w:r>
      <w:r w:rsidRPr="00C0698A">
        <w:rPr>
          <w:rFonts w:ascii="Arial" w:hAnsi="Arial"/>
          <w:color w:val="000000" w:themeColor="text1"/>
          <w:lang w:val="en-US" w:eastAsia="en-GB"/>
        </w:rPr>
        <w:t xml:space="preserve"> </w:t>
      </w:r>
      <w:r w:rsidRPr="00C0698A">
        <w:rPr>
          <w:rFonts w:ascii="Arial" w:hAnsi="Arial"/>
          <w:b/>
          <w:color w:val="000000" w:themeColor="text1"/>
          <w:lang w:val="en-US" w:eastAsia="en-GB"/>
        </w:rPr>
        <w:t>EC_</w:t>
      </w:r>
      <w:r w:rsidRPr="006125F4">
        <w:rPr>
          <w:rFonts w:ascii="Arial" w:hAnsi="Arial"/>
          <w:b/>
          <w:color w:val="000000" w:themeColor="text1"/>
          <w:lang w:val="en-US" w:eastAsia="en-GB"/>
        </w:rPr>
        <w:t>RXLEV_ACCESS_MIN</w:t>
      </w:r>
      <w:r w:rsidR="006125F4" w:rsidRPr="006125F4">
        <w:rPr>
          <w:rFonts w:ascii="Arial" w:hAnsi="Arial"/>
          <w:b/>
          <w:color w:val="000000" w:themeColor="text1"/>
          <w:lang w:val="en-US" w:eastAsia="en-GB"/>
        </w:rPr>
        <w:t xml:space="preserve"> </w:t>
      </w:r>
      <w:r w:rsidR="006125F4" w:rsidRPr="006125F4">
        <w:rPr>
          <w:color w:val="000000" w:themeColor="text1"/>
          <w:lang w:val="en-US" w:eastAsia="en-GB"/>
        </w:rPr>
        <w:t>(for downlink) or</w:t>
      </w:r>
      <w:r w:rsidR="006125F4" w:rsidRPr="006125F4">
        <w:rPr>
          <w:rFonts w:ascii="Arial" w:hAnsi="Arial"/>
          <w:b/>
          <w:color w:val="000000" w:themeColor="text1"/>
          <w:lang w:val="en-US" w:eastAsia="en-GB"/>
        </w:rPr>
        <w:t xml:space="preserve"> </w:t>
      </w:r>
      <w:r w:rsidR="006125F4" w:rsidRPr="006125F4">
        <w:rPr>
          <w:rFonts w:ascii="Arial" w:hAnsi="Arial" w:cs="Arial"/>
          <w:b/>
        </w:rPr>
        <w:t xml:space="preserve">EC_BS_RX_PWR_ACCESS_MIN </w:t>
      </w:r>
      <w:r w:rsidR="006125F4" w:rsidRPr="006125F4">
        <w:rPr>
          <w:rFonts w:cs="Arial"/>
        </w:rPr>
        <w:t>(for uplink)</w:t>
      </w:r>
      <w:r w:rsidRPr="006125F4">
        <w:rPr>
          <w:color w:val="000000" w:themeColor="text1"/>
          <w:lang w:val="en-US" w:eastAsia="en-GB"/>
        </w:rPr>
        <w:t>. If</w:t>
      </w:r>
      <w:r w:rsidRPr="006125F4">
        <w:rPr>
          <w:rFonts w:ascii="Arial" w:hAnsi="Arial"/>
          <w:color w:val="000000" w:themeColor="text1"/>
          <w:lang w:val="en-US" w:eastAsia="en-GB"/>
        </w:rPr>
        <w:t xml:space="preserve"> </w:t>
      </w:r>
      <w:r w:rsidRPr="006125F4">
        <w:rPr>
          <w:rFonts w:ascii="Arial" w:hAnsi="Arial"/>
          <w:b/>
          <w:color w:val="000000" w:themeColor="text1"/>
          <w:lang w:val="en-US" w:eastAsia="en-GB"/>
        </w:rPr>
        <w:t xml:space="preserve">EC_RXLEV_ACCESS_MIN </w:t>
      </w:r>
      <w:r w:rsidRPr="006125F4">
        <w:rPr>
          <w:color w:val="000000" w:themeColor="text1"/>
          <w:lang w:val="en-US" w:eastAsia="en-GB"/>
        </w:rPr>
        <w:t>is set to BT_Threshold_DL+</w:t>
      </w:r>
      <w:r w:rsidRPr="00C0698A">
        <w:rPr>
          <w:color w:val="000000" w:themeColor="text1"/>
          <w:lang w:val="en-US" w:eastAsia="en-GB"/>
        </w:rPr>
        <w:t xml:space="preserve">CC2_Range_DL, </w:t>
      </w:r>
      <w:r w:rsidR="006125F4">
        <w:rPr>
          <w:color w:val="000000" w:themeColor="text1"/>
          <w:lang w:val="en-US" w:eastAsia="en-GB"/>
        </w:rPr>
        <w:t xml:space="preserve">and </w:t>
      </w:r>
      <w:r w:rsidR="006125F4" w:rsidRPr="006125F4">
        <w:rPr>
          <w:rFonts w:ascii="Arial" w:hAnsi="Arial" w:cs="Arial"/>
          <w:b/>
        </w:rPr>
        <w:t>EC_BS_RX_PWR_ACCESS_MIN</w:t>
      </w:r>
      <w:r w:rsidR="006125F4">
        <w:rPr>
          <w:color w:val="000000" w:themeColor="text1"/>
          <w:lang w:eastAsia="en-GB"/>
        </w:rPr>
        <w:t xml:space="preserve"> </w:t>
      </w:r>
      <w:r w:rsidR="006125F4">
        <w:rPr>
          <w:color w:val="000000" w:themeColor="text1"/>
          <w:lang w:val="en-US" w:eastAsia="en-GB"/>
        </w:rPr>
        <w:t>is set to BT_Threshold_UL+CC2_Range_U</w:t>
      </w:r>
      <w:r w:rsidR="006125F4" w:rsidRPr="00C0698A">
        <w:rPr>
          <w:color w:val="000000" w:themeColor="text1"/>
          <w:lang w:val="en-US" w:eastAsia="en-GB"/>
        </w:rPr>
        <w:t>L</w:t>
      </w:r>
      <w:r w:rsidR="006125F4">
        <w:rPr>
          <w:color w:val="000000" w:themeColor="text1"/>
          <w:lang w:val="en-US" w:eastAsia="en-GB"/>
        </w:rPr>
        <w:t>,</w:t>
      </w:r>
      <w:r w:rsidR="006125F4" w:rsidRPr="00C0698A">
        <w:rPr>
          <w:color w:val="000000" w:themeColor="text1"/>
          <w:lang w:val="en-US" w:eastAsia="en-GB"/>
        </w:rPr>
        <w:t xml:space="preserve"> </w:t>
      </w:r>
      <w:r w:rsidRPr="00C0698A">
        <w:rPr>
          <w:color w:val="000000" w:themeColor="text1"/>
          <w:lang w:val="en-US" w:eastAsia="en-GB"/>
        </w:rPr>
        <w:t>the ran</w:t>
      </w:r>
      <w:r w:rsidR="00C0698A" w:rsidRPr="00C0698A">
        <w:rPr>
          <w:color w:val="000000" w:themeColor="text1"/>
          <w:lang w:val="en-US" w:eastAsia="en-GB"/>
        </w:rPr>
        <w:t>ge for CC4 will be reduced to 0</w:t>
      </w:r>
      <w:r w:rsidRPr="00C0698A">
        <w:rPr>
          <w:color w:val="000000" w:themeColor="text1"/>
          <w:lang w:val="en-US" w:eastAsia="en-GB"/>
        </w:rPr>
        <w:t>,</w:t>
      </w:r>
      <w:r w:rsidR="00C0698A" w:rsidRPr="00C0698A">
        <w:rPr>
          <w:color w:val="000000" w:themeColor="text1"/>
          <w:lang w:val="en-US" w:eastAsia="en-GB"/>
        </w:rPr>
        <w:t xml:space="preserve"> so only CC1 and CC2-1TS</w:t>
      </w:r>
      <w:r w:rsidRPr="00C0698A">
        <w:rPr>
          <w:color w:val="000000" w:themeColor="text1"/>
          <w:lang w:val="en-US" w:eastAsia="en-GB"/>
        </w:rPr>
        <w:t xml:space="preserve"> </w:t>
      </w:r>
      <w:r w:rsidR="00C0698A" w:rsidRPr="00C0698A">
        <w:rPr>
          <w:color w:val="000000" w:themeColor="text1"/>
          <w:lang w:val="en-US" w:eastAsia="en-GB"/>
        </w:rPr>
        <w:t>are operated</w:t>
      </w:r>
      <w:r w:rsidRPr="00C0698A">
        <w:rPr>
          <w:color w:val="000000" w:themeColor="text1"/>
          <w:lang w:val="en-US" w:eastAsia="en-GB"/>
        </w:rPr>
        <w:t xml:space="preserve"> </w:t>
      </w:r>
      <w:r w:rsidR="00C0698A" w:rsidRPr="00C0698A">
        <w:rPr>
          <w:color w:val="000000" w:themeColor="text1"/>
          <w:lang w:val="en-US" w:eastAsia="en-GB"/>
        </w:rPr>
        <w:t>in this cell.</w:t>
      </w:r>
    </w:p>
    <w:p w14:paraId="4031F391" w14:textId="77777777" w:rsidR="00616FB8" w:rsidRPr="00706673" w:rsidRDefault="00616FB8" w:rsidP="00530278">
      <w:pPr>
        <w:pStyle w:val="11BodyText"/>
        <w:ind w:left="1134"/>
      </w:pPr>
    </w:p>
    <w:p w14:paraId="1E69A5F0" w14:textId="77777777" w:rsidR="00801D33" w:rsidRDefault="00801D33" w:rsidP="00DB0413">
      <w:pPr>
        <w:pStyle w:val="Heading1"/>
      </w:pPr>
      <w:r>
        <w:t>NAS TimeR changes with cc2-1TS</w:t>
      </w:r>
    </w:p>
    <w:p w14:paraId="560FBAAF" w14:textId="7ABEA773" w:rsidR="00801D33" w:rsidRPr="007A5A65" w:rsidRDefault="00801D33" w:rsidP="00955578">
      <w:pPr>
        <w:pStyle w:val="11BodyText"/>
        <w:ind w:left="1134"/>
        <w:rPr>
          <w:color w:val="000000" w:themeColor="text1"/>
        </w:rPr>
      </w:pPr>
      <w:r w:rsidRPr="007A5A65">
        <w:rPr>
          <w:color w:val="000000" w:themeColor="text1"/>
        </w:rPr>
        <w:t>The radio interface delay for NAS transactions for EC-</w:t>
      </w:r>
      <w:r w:rsidR="00C9653D" w:rsidRPr="007A5A65">
        <w:rPr>
          <w:color w:val="000000" w:themeColor="text1"/>
        </w:rPr>
        <w:t>channels</w:t>
      </w:r>
      <w:r w:rsidRPr="007A5A65">
        <w:rPr>
          <w:color w:val="000000" w:themeColor="text1"/>
        </w:rPr>
        <w:t xml:space="preserve"> in extended coverage conditions will be higher compared to legacy </w:t>
      </w:r>
      <w:r w:rsidR="00C9653D" w:rsidRPr="007A5A65">
        <w:rPr>
          <w:color w:val="000000" w:themeColor="text1"/>
        </w:rPr>
        <w:t xml:space="preserve">GPRS/EGPRS channels in normal coverage </w:t>
      </w:r>
      <w:r w:rsidRPr="007A5A65">
        <w:rPr>
          <w:color w:val="000000" w:themeColor="text1"/>
        </w:rPr>
        <w:t xml:space="preserve">due to increased transmission time for extended </w:t>
      </w:r>
      <w:r w:rsidR="00C9653D" w:rsidRPr="007A5A65">
        <w:rPr>
          <w:color w:val="000000" w:themeColor="text1"/>
        </w:rPr>
        <w:t xml:space="preserve">coverage </w:t>
      </w:r>
      <w:r w:rsidRPr="007A5A65">
        <w:rPr>
          <w:color w:val="000000" w:themeColor="text1"/>
        </w:rPr>
        <w:t xml:space="preserve">common control channels and also increased BTTI for extended </w:t>
      </w:r>
      <w:r w:rsidR="00C9653D" w:rsidRPr="007A5A65">
        <w:rPr>
          <w:color w:val="000000" w:themeColor="text1"/>
        </w:rPr>
        <w:t xml:space="preserve">coverage </w:t>
      </w:r>
      <w:r w:rsidRPr="007A5A65">
        <w:rPr>
          <w:color w:val="000000" w:themeColor="text1"/>
        </w:rPr>
        <w:t>traffic</w:t>
      </w:r>
      <w:r w:rsidR="00955578" w:rsidRPr="007A5A65">
        <w:rPr>
          <w:color w:val="000000" w:themeColor="text1"/>
        </w:rPr>
        <w:t xml:space="preserve"> channels. Modifications to NAS timers for MS in EC-operation </w:t>
      </w:r>
      <w:r w:rsidR="005205C9" w:rsidRPr="007A5A65">
        <w:rPr>
          <w:color w:val="000000" w:themeColor="text1"/>
        </w:rPr>
        <w:t>were</w:t>
      </w:r>
      <w:r w:rsidR="00955578" w:rsidRPr="007A5A65">
        <w:rPr>
          <w:color w:val="000000" w:themeColor="text1"/>
        </w:rPr>
        <w:t xml:space="preserve"> analys</w:t>
      </w:r>
      <w:r w:rsidRPr="007A5A65">
        <w:rPr>
          <w:color w:val="000000" w:themeColor="text1"/>
        </w:rPr>
        <w:t xml:space="preserve">ed and </w:t>
      </w:r>
      <w:r w:rsidR="005205C9" w:rsidRPr="007A5A65">
        <w:rPr>
          <w:color w:val="000000" w:themeColor="text1"/>
        </w:rPr>
        <w:t xml:space="preserve">proposed </w:t>
      </w:r>
      <w:r w:rsidRPr="007A5A65">
        <w:rPr>
          <w:color w:val="000000" w:themeColor="text1"/>
        </w:rPr>
        <w:t xml:space="preserve">multiplication values </w:t>
      </w:r>
      <w:r w:rsidR="005205C9" w:rsidRPr="007A5A65">
        <w:rPr>
          <w:color w:val="000000" w:themeColor="text1"/>
        </w:rPr>
        <w:t>were derived</w:t>
      </w:r>
      <w:r w:rsidRPr="007A5A65">
        <w:rPr>
          <w:color w:val="000000" w:themeColor="text1"/>
        </w:rPr>
        <w:t xml:space="preserve"> in [</w:t>
      </w:r>
      <w:r w:rsidR="00280460" w:rsidRPr="007A5A65">
        <w:rPr>
          <w:color w:val="000000" w:themeColor="text1"/>
        </w:rPr>
        <w:t>3</w:t>
      </w:r>
      <w:r w:rsidRPr="007A5A65">
        <w:rPr>
          <w:color w:val="000000" w:themeColor="text1"/>
        </w:rPr>
        <w:t>]</w:t>
      </w:r>
      <w:r w:rsidR="005205C9" w:rsidRPr="007A5A65">
        <w:rPr>
          <w:color w:val="000000" w:themeColor="text1"/>
        </w:rPr>
        <w:t>, [4] for each coverage class (CC1, CC2, CC3 and CC4)</w:t>
      </w:r>
      <w:r w:rsidRPr="007A5A65">
        <w:rPr>
          <w:color w:val="000000" w:themeColor="text1"/>
        </w:rPr>
        <w:t xml:space="preserve">. </w:t>
      </w:r>
      <w:r w:rsidR="005205C9" w:rsidRPr="007A5A65">
        <w:rPr>
          <w:color w:val="000000" w:themeColor="text1"/>
        </w:rPr>
        <w:t xml:space="preserve">The NAS timer multipliers for CC1 to CC4 </w:t>
      </w:r>
      <w:r w:rsidR="00955578" w:rsidRPr="007A5A65">
        <w:rPr>
          <w:color w:val="000000" w:themeColor="text1"/>
        </w:rPr>
        <w:t>were agreed at CT1#97 in [5]</w:t>
      </w:r>
      <w:r w:rsidRPr="007A5A65">
        <w:rPr>
          <w:color w:val="000000" w:themeColor="text1"/>
        </w:rPr>
        <w:t>.</w:t>
      </w:r>
    </w:p>
    <w:p w14:paraId="3479A4E4" w14:textId="3683A0F7" w:rsidR="008879C7" w:rsidRPr="007A5A65" w:rsidRDefault="00955578" w:rsidP="00955578">
      <w:pPr>
        <w:pStyle w:val="11BodyText"/>
        <w:ind w:left="1134"/>
        <w:rPr>
          <w:color w:val="000000" w:themeColor="text1"/>
        </w:rPr>
      </w:pPr>
      <w:r w:rsidRPr="007A5A65">
        <w:rPr>
          <w:color w:val="000000" w:themeColor="text1"/>
        </w:rPr>
        <w:t>The message sequence for the RAU p</w:t>
      </w:r>
      <w:r w:rsidR="008879C7" w:rsidRPr="007A5A65">
        <w:rPr>
          <w:color w:val="000000" w:themeColor="text1"/>
        </w:rPr>
        <w:t>rocedure refe</w:t>
      </w:r>
      <w:r w:rsidRPr="007A5A65">
        <w:rPr>
          <w:color w:val="000000" w:themeColor="text1"/>
        </w:rPr>
        <w:t>r</w:t>
      </w:r>
      <w:r w:rsidR="008879C7" w:rsidRPr="007A5A65">
        <w:rPr>
          <w:color w:val="000000" w:themeColor="text1"/>
        </w:rPr>
        <w:t xml:space="preserve">red </w:t>
      </w:r>
      <w:r w:rsidR="00C9653D" w:rsidRPr="007A5A65">
        <w:rPr>
          <w:color w:val="000000" w:themeColor="text1"/>
        </w:rPr>
        <w:t>to in</w:t>
      </w:r>
      <w:r w:rsidR="00C61868" w:rsidRPr="007A5A65">
        <w:rPr>
          <w:color w:val="000000" w:themeColor="text1"/>
        </w:rPr>
        <w:t xml:space="preserve"> </w:t>
      </w:r>
      <w:r w:rsidR="008879C7" w:rsidRPr="007A5A65">
        <w:rPr>
          <w:color w:val="000000" w:themeColor="text1"/>
        </w:rPr>
        <w:t>th</w:t>
      </w:r>
      <w:r w:rsidR="00D044F5" w:rsidRPr="007A5A65">
        <w:rPr>
          <w:color w:val="000000" w:themeColor="text1"/>
        </w:rPr>
        <w:t>e delay calculation as investigated</w:t>
      </w:r>
      <w:r w:rsidR="008879C7" w:rsidRPr="007A5A65">
        <w:rPr>
          <w:color w:val="000000" w:themeColor="text1"/>
        </w:rPr>
        <w:t xml:space="preserve"> in [</w:t>
      </w:r>
      <w:r w:rsidR="00280460" w:rsidRPr="007A5A65">
        <w:rPr>
          <w:color w:val="000000" w:themeColor="text1"/>
        </w:rPr>
        <w:t>3</w:t>
      </w:r>
      <w:r w:rsidR="008879C7" w:rsidRPr="007A5A65">
        <w:rPr>
          <w:color w:val="000000" w:themeColor="text1"/>
        </w:rPr>
        <w:t xml:space="preserve">] is </w:t>
      </w:r>
      <w:r w:rsidR="00D044F5" w:rsidRPr="007A5A65">
        <w:rPr>
          <w:color w:val="000000" w:themeColor="text1"/>
        </w:rPr>
        <w:t xml:space="preserve">reproduced in Figure 1. </w:t>
      </w:r>
    </w:p>
    <w:p w14:paraId="39B78616" w14:textId="77777777" w:rsidR="008879C7" w:rsidRPr="00280460" w:rsidRDefault="008879C7" w:rsidP="00D044F5">
      <w:pPr>
        <w:pStyle w:val="11BodyText"/>
        <w:ind w:left="1134"/>
        <w:rPr>
          <w:highlight w:val="yellow"/>
        </w:rPr>
      </w:pPr>
      <w:r w:rsidRPr="00827141">
        <w:rPr>
          <w:noProof/>
          <w:lang w:val="en-US"/>
        </w:rPr>
        <w:drawing>
          <wp:inline distT="0" distB="0" distL="0" distR="0" wp14:anchorId="78582FDB" wp14:editId="6A30DA6B">
            <wp:extent cx="5320142" cy="438150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0237" cy="4398050"/>
                    </a:xfrm>
                    <a:prstGeom prst="rect">
                      <a:avLst/>
                    </a:prstGeom>
                    <a:noFill/>
                  </pic:spPr>
                </pic:pic>
              </a:graphicData>
            </a:graphic>
          </wp:inline>
        </w:drawing>
      </w:r>
    </w:p>
    <w:p w14:paraId="509FC9DD" w14:textId="77777777" w:rsidR="00D044F5" w:rsidRPr="007A5A65" w:rsidRDefault="00D044F5" w:rsidP="00D044F5">
      <w:pPr>
        <w:pStyle w:val="11BodyText"/>
        <w:ind w:left="0"/>
        <w:jc w:val="center"/>
        <w:rPr>
          <w:color w:val="000000" w:themeColor="text1"/>
          <w:highlight w:val="yellow"/>
        </w:rPr>
      </w:pPr>
      <w:r w:rsidRPr="007A5A65">
        <w:rPr>
          <w:b/>
          <w:color w:val="000000" w:themeColor="text1"/>
        </w:rPr>
        <w:t>Figure 1: Delay analysis for RAU procedure</w:t>
      </w:r>
      <w:r w:rsidR="00827141" w:rsidRPr="007A5A65">
        <w:rPr>
          <w:b/>
          <w:color w:val="000000" w:themeColor="text1"/>
        </w:rPr>
        <w:t>, replicated from</w:t>
      </w:r>
      <w:r w:rsidRPr="007A5A65">
        <w:rPr>
          <w:b/>
          <w:color w:val="000000" w:themeColor="text1"/>
        </w:rPr>
        <w:t xml:space="preserve"> [3].</w:t>
      </w:r>
    </w:p>
    <w:p w14:paraId="1D101541" w14:textId="77777777" w:rsidR="00D044F5" w:rsidRPr="007A5A65" w:rsidRDefault="00D044F5" w:rsidP="00827141">
      <w:pPr>
        <w:pStyle w:val="11BodyText"/>
        <w:ind w:left="1134"/>
        <w:rPr>
          <w:color w:val="000000" w:themeColor="text1"/>
        </w:rPr>
      </w:pPr>
      <w:r w:rsidRPr="007A5A65">
        <w:rPr>
          <w:color w:val="000000" w:themeColor="text1"/>
        </w:rPr>
        <w:t xml:space="preserve">The delay analysis in [3] is extended hereafter to the </w:t>
      </w:r>
      <w:r w:rsidR="00801D33" w:rsidRPr="007A5A65">
        <w:rPr>
          <w:color w:val="000000" w:themeColor="text1"/>
        </w:rPr>
        <w:t>CC2-1TS configuration</w:t>
      </w:r>
      <w:r w:rsidRPr="007A5A65">
        <w:rPr>
          <w:color w:val="000000" w:themeColor="text1"/>
        </w:rPr>
        <w:t xml:space="preserve">. </w:t>
      </w:r>
    </w:p>
    <w:p w14:paraId="24B41BCB" w14:textId="72C2F001" w:rsidR="00827141" w:rsidRPr="007A5A65" w:rsidRDefault="00D044F5" w:rsidP="00C61868">
      <w:pPr>
        <w:pStyle w:val="11BodyText"/>
        <w:ind w:left="1134"/>
        <w:rPr>
          <w:color w:val="000000" w:themeColor="text1"/>
        </w:rPr>
      </w:pPr>
      <w:r w:rsidRPr="007A5A65">
        <w:rPr>
          <w:color w:val="000000" w:themeColor="text1"/>
        </w:rPr>
        <w:lastRenderedPageBreak/>
        <w:t xml:space="preserve">There is only additional delay </w:t>
      </w:r>
      <w:r w:rsidR="00801D33" w:rsidRPr="007A5A65">
        <w:rPr>
          <w:color w:val="000000" w:themeColor="text1"/>
        </w:rPr>
        <w:t>for EC-PD</w:t>
      </w:r>
      <w:r w:rsidRPr="007A5A65">
        <w:rPr>
          <w:color w:val="000000" w:themeColor="text1"/>
        </w:rPr>
        <w:t>TCH/EC-PACCH channels. For common</w:t>
      </w:r>
      <w:r w:rsidR="00801D33" w:rsidRPr="007A5A65">
        <w:rPr>
          <w:color w:val="000000" w:themeColor="text1"/>
        </w:rPr>
        <w:t xml:space="preserve"> </w:t>
      </w:r>
      <w:r w:rsidRPr="007A5A65">
        <w:rPr>
          <w:color w:val="000000" w:themeColor="text1"/>
        </w:rPr>
        <w:t xml:space="preserve">control </w:t>
      </w:r>
      <w:r w:rsidR="00801D33" w:rsidRPr="007A5A65">
        <w:rPr>
          <w:color w:val="000000" w:themeColor="text1"/>
        </w:rPr>
        <w:t>channels</w:t>
      </w:r>
      <w:r w:rsidRPr="007A5A65">
        <w:rPr>
          <w:color w:val="000000" w:themeColor="text1"/>
        </w:rPr>
        <w:t>,</w:t>
      </w:r>
      <w:r w:rsidR="008879C7" w:rsidRPr="007A5A65">
        <w:rPr>
          <w:color w:val="000000" w:themeColor="text1"/>
        </w:rPr>
        <w:t xml:space="preserve"> </w:t>
      </w:r>
      <w:r w:rsidRPr="007A5A65">
        <w:rPr>
          <w:color w:val="000000" w:themeColor="text1"/>
        </w:rPr>
        <w:t>there is no impact as the CC2-1TS configuration has the same delay</w:t>
      </w:r>
      <w:r w:rsidR="00801D33" w:rsidRPr="007A5A65">
        <w:rPr>
          <w:color w:val="000000" w:themeColor="text1"/>
        </w:rPr>
        <w:t xml:space="preserve"> as </w:t>
      </w:r>
      <w:r w:rsidRPr="007A5A65">
        <w:rPr>
          <w:color w:val="000000" w:themeColor="text1"/>
        </w:rPr>
        <w:t xml:space="preserve">the CC2 configuration. The </w:t>
      </w:r>
      <w:r w:rsidR="00801D33" w:rsidRPr="007A5A65">
        <w:rPr>
          <w:color w:val="000000" w:themeColor="text1"/>
        </w:rPr>
        <w:t xml:space="preserve">calculation of the delay components for CC2-1TS </w:t>
      </w:r>
      <w:r w:rsidR="008879C7" w:rsidRPr="007A5A65">
        <w:rPr>
          <w:color w:val="000000" w:themeColor="text1"/>
        </w:rPr>
        <w:t>for the sub</w:t>
      </w:r>
      <w:r w:rsidR="00C9653D" w:rsidRPr="007A5A65">
        <w:rPr>
          <w:color w:val="000000" w:themeColor="text1"/>
        </w:rPr>
        <w:t>-</w:t>
      </w:r>
      <w:r w:rsidR="008879C7" w:rsidRPr="007A5A65">
        <w:rPr>
          <w:color w:val="000000" w:themeColor="text1"/>
        </w:rPr>
        <w:t xml:space="preserve"> procedures of </w:t>
      </w:r>
      <w:r w:rsidRPr="007A5A65">
        <w:rPr>
          <w:color w:val="000000" w:themeColor="text1"/>
        </w:rPr>
        <w:t xml:space="preserve">the </w:t>
      </w:r>
      <w:r w:rsidR="008879C7" w:rsidRPr="007A5A65">
        <w:rPr>
          <w:color w:val="000000" w:themeColor="text1"/>
        </w:rPr>
        <w:t xml:space="preserve">RAU procedure </w:t>
      </w:r>
      <w:r w:rsidRPr="007A5A65">
        <w:rPr>
          <w:color w:val="000000" w:themeColor="text1"/>
        </w:rPr>
        <w:t>is included</w:t>
      </w:r>
      <w:r w:rsidR="00801D33" w:rsidRPr="007A5A65">
        <w:rPr>
          <w:color w:val="000000" w:themeColor="text1"/>
        </w:rPr>
        <w:t xml:space="preserve"> in </w:t>
      </w:r>
      <w:r w:rsidRPr="007A5A65">
        <w:rPr>
          <w:color w:val="000000" w:themeColor="text1"/>
        </w:rPr>
        <w:t xml:space="preserve">the </w:t>
      </w:r>
      <w:r w:rsidR="00801D33" w:rsidRPr="007A5A65">
        <w:rPr>
          <w:color w:val="000000" w:themeColor="text1"/>
        </w:rPr>
        <w:t>below table</w:t>
      </w:r>
      <w:r w:rsidRPr="007A5A65">
        <w:rPr>
          <w:color w:val="000000" w:themeColor="text1"/>
        </w:rPr>
        <w:t xml:space="preserve"> and com</w:t>
      </w:r>
      <w:r w:rsidR="00827141" w:rsidRPr="007A5A65">
        <w:rPr>
          <w:color w:val="000000" w:themeColor="text1"/>
        </w:rPr>
        <w:t>pared against legacy (E)GPRS</w:t>
      </w:r>
      <w:r w:rsidRPr="007A5A65">
        <w:rPr>
          <w:color w:val="000000" w:themeColor="text1"/>
        </w:rPr>
        <w:t xml:space="preserve">, </w:t>
      </w:r>
      <w:r w:rsidR="00827141" w:rsidRPr="007A5A65">
        <w:rPr>
          <w:color w:val="000000" w:themeColor="text1"/>
        </w:rPr>
        <w:t>as well as</w:t>
      </w:r>
      <w:r w:rsidRPr="007A5A65">
        <w:rPr>
          <w:color w:val="000000" w:themeColor="text1"/>
        </w:rPr>
        <w:t xml:space="preserve"> CC1 and CC2 configurations</w:t>
      </w:r>
      <w:r w:rsidR="00801D33" w:rsidRPr="007A5A65">
        <w:rPr>
          <w:color w:val="000000" w:themeColor="text1"/>
        </w:rPr>
        <w:t xml:space="preserve">. </w:t>
      </w:r>
      <w:r w:rsidRPr="007A5A65">
        <w:rPr>
          <w:color w:val="000000" w:themeColor="text1"/>
        </w:rPr>
        <w:t>In particular f</w:t>
      </w:r>
      <w:r w:rsidR="00827141" w:rsidRPr="007A5A65">
        <w:rPr>
          <w:color w:val="000000" w:themeColor="text1"/>
        </w:rPr>
        <w:t>or common channel operation</w:t>
      </w:r>
      <w:r w:rsidR="00801D33" w:rsidRPr="007A5A65">
        <w:rPr>
          <w:color w:val="000000" w:themeColor="text1"/>
        </w:rPr>
        <w:t xml:space="preserve">, for CC2-1TS </w:t>
      </w:r>
      <w:r w:rsidRPr="007A5A65">
        <w:rPr>
          <w:color w:val="000000" w:themeColor="text1"/>
        </w:rPr>
        <w:t xml:space="preserve">the </w:t>
      </w:r>
      <w:r w:rsidR="00801D33" w:rsidRPr="007A5A65">
        <w:rPr>
          <w:color w:val="000000" w:themeColor="text1"/>
        </w:rPr>
        <w:t>delay value of CC2 is used. For traffic channel operati</w:t>
      </w:r>
      <w:r w:rsidR="00827141" w:rsidRPr="007A5A65">
        <w:rPr>
          <w:color w:val="000000" w:themeColor="text1"/>
        </w:rPr>
        <w:t>on</w:t>
      </w:r>
      <w:r w:rsidR="00801D33" w:rsidRPr="007A5A65">
        <w:rPr>
          <w:color w:val="000000" w:themeColor="text1"/>
        </w:rPr>
        <w:t xml:space="preserve"> </w:t>
      </w:r>
      <w:r w:rsidRPr="007A5A65">
        <w:rPr>
          <w:color w:val="000000" w:themeColor="text1"/>
        </w:rPr>
        <w:t xml:space="preserve">the delay value of CC4, exhibiting the same extended BTTI of 80 ms, </w:t>
      </w:r>
      <w:r w:rsidR="00801D33" w:rsidRPr="007A5A65">
        <w:rPr>
          <w:color w:val="000000" w:themeColor="text1"/>
        </w:rPr>
        <w:t>is assumed.</w:t>
      </w:r>
    </w:p>
    <w:tbl>
      <w:tblPr>
        <w:tblW w:w="7588" w:type="dxa"/>
        <w:tblInd w:w="1546" w:type="dxa"/>
        <w:tblLayout w:type="fixed"/>
        <w:tblLook w:val="04A0" w:firstRow="1" w:lastRow="0" w:firstColumn="1" w:lastColumn="0" w:noHBand="0" w:noVBand="1"/>
      </w:tblPr>
      <w:tblGrid>
        <w:gridCol w:w="1971"/>
        <w:gridCol w:w="1405"/>
        <w:gridCol w:w="1404"/>
        <w:gridCol w:w="1404"/>
        <w:gridCol w:w="1404"/>
      </w:tblGrid>
      <w:tr w:rsidR="007A5A65" w:rsidRPr="007A5A65" w14:paraId="71B29122"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C9B0E84" w14:textId="78BEBF2D" w:rsidR="00171DCE" w:rsidRPr="007A5A65" w:rsidRDefault="00171DCE" w:rsidP="00C9653D">
            <w:pPr>
              <w:rPr>
                <w:rFonts w:cs="Calibri"/>
                <w:color w:val="000000" w:themeColor="text1"/>
                <w:sz w:val="18"/>
              </w:rPr>
            </w:pPr>
            <w:r w:rsidRPr="007A5A65">
              <w:rPr>
                <w:rFonts w:cs="Calibri"/>
                <w:b/>
                <w:bCs/>
                <w:color w:val="000000" w:themeColor="text1"/>
                <w:sz w:val="18"/>
              </w:rPr>
              <w:t>Sub</w:t>
            </w:r>
            <w:r w:rsidR="00C9653D" w:rsidRPr="007A5A65">
              <w:rPr>
                <w:rStyle w:val="CommentReference"/>
                <w:color w:val="000000" w:themeColor="text1"/>
              </w:rPr>
              <w:t>-</w:t>
            </w:r>
            <w:r w:rsidR="002A53B8" w:rsidRPr="007A5A65">
              <w:rPr>
                <w:rFonts w:cs="Calibri"/>
                <w:b/>
                <w:bCs/>
                <w:color w:val="000000" w:themeColor="text1"/>
                <w:sz w:val="18"/>
              </w:rPr>
              <w:t>Pr</w:t>
            </w:r>
            <w:r w:rsidRPr="007A5A65">
              <w:rPr>
                <w:rFonts w:cs="Calibri"/>
                <w:b/>
                <w:bCs/>
                <w:color w:val="000000" w:themeColor="text1"/>
                <w:sz w:val="18"/>
              </w:rPr>
              <w:t>ocedure</w:t>
            </w:r>
          </w:p>
        </w:tc>
        <w:tc>
          <w:tcPr>
            <w:tcW w:w="1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8BAA3"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 xml:space="preserve">Legacy </w:t>
            </w:r>
          </w:p>
        </w:tc>
        <w:tc>
          <w:tcPr>
            <w:tcW w:w="1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CF381"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 xml:space="preserve">EC-GSM </w:t>
            </w:r>
          </w:p>
          <w:p w14:paraId="51C6721B"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CC1</w:t>
            </w:r>
          </w:p>
        </w:tc>
        <w:tc>
          <w:tcPr>
            <w:tcW w:w="1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45245"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 xml:space="preserve">EC-GSM </w:t>
            </w:r>
          </w:p>
          <w:p w14:paraId="37A50073"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CC2</w:t>
            </w:r>
          </w:p>
        </w:tc>
        <w:tc>
          <w:tcPr>
            <w:tcW w:w="1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F1E62"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EC-GSM</w:t>
            </w:r>
          </w:p>
          <w:p w14:paraId="6F0D70F0" w14:textId="77777777" w:rsidR="00171DCE" w:rsidRPr="007A5A65" w:rsidRDefault="00171DCE" w:rsidP="005248B9">
            <w:pPr>
              <w:jc w:val="center"/>
              <w:rPr>
                <w:rFonts w:cs="Calibri"/>
                <w:color w:val="000000" w:themeColor="text1"/>
                <w:sz w:val="18"/>
              </w:rPr>
            </w:pPr>
            <w:r w:rsidRPr="007A5A65">
              <w:rPr>
                <w:rFonts w:cs="Calibri"/>
                <w:b/>
                <w:bCs/>
                <w:color w:val="000000" w:themeColor="text1"/>
                <w:sz w:val="18"/>
              </w:rPr>
              <w:t>CC2-1TS</w:t>
            </w:r>
          </w:p>
        </w:tc>
      </w:tr>
      <w:tr w:rsidR="007A5A65" w:rsidRPr="007A5A65" w14:paraId="61951051"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6A76BF8F"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RACH+CCCH Delay (99</w:t>
            </w:r>
            <w:r w:rsidRPr="007A5A65">
              <w:rPr>
                <w:rFonts w:cs="Calibri"/>
                <w:color w:val="000000" w:themeColor="text1"/>
                <w:sz w:val="18"/>
                <w:vertAlign w:val="superscript"/>
                <w:lang w:val="en-US"/>
              </w:rPr>
              <w:t>th</w:t>
            </w:r>
            <w:r w:rsidRPr="007A5A65">
              <w:rPr>
                <w:rFonts w:cs="Calibri"/>
                <w:color w:val="000000" w:themeColor="text1"/>
                <w:sz w:val="18"/>
                <w:lang w:val="en-US"/>
              </w:rPr>
              <w:t xml:space="preserve"> percentile)</w:t>
            </w:r>
          </w:p>
        </w:tc>
        <w:tc>
          <w:tcPr>
            <w:tcW w:w="1405" w:type="dxa"/>
            <w:tcBorders>
              <w:top w:val="single" w:sz="4" w:space="0" w:color="auto"/>
              <w:left w:val="single" w:sz="4" w:space="0" w:color="auto"/>
              <w:bottom w:val="single" w:sz="4" w:space="0" w:color="auto"/>
              <w:right w:val="single" w:sz="4" w:space="0" w:color="auto"/>
            </w:tcBorders>
          </w:tcPr>
          <w:p w14:paraId="689FB4AD"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200</w:t>
            </w:r>
            <w:r w:rsidRPr="007A5A65">
              <w:rPr>
                <w:rFonts w:cs="Calibri"/>
                <w:color w:val="000000" w:themeColor="text1"/>
                <w:sz w:val="18"/>
                <w:vertAlign w:val="superscript"/>
              </w:rPr>
              <w:t>1</w:t>
            </w:r>
          </w:p>
        </w:tc>
        <w:tc>
          <w:tcPr>
            <w:tcW w:w="1404" w:type="dxa"/>
            <w:tcBorders>
              <w:top w:val="single" w:sz="4" w:space="0" w:color="auto"/>
              <w:left w:val="single" w:sz="4" w:space="0" w:color="auto"/>
              <w:bottom w:val="single" w:sz="4" w:space="0" w:color="auto"/>
              <w:right w:val="single" w:sz="4" w:space="0" w:color="auto"/>
            </w:tcBorders>
          </w:tcPr>
          <w:p w14:paraId="51E347FC"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500</w:t>
            </w:r>
          </w:p>
        </w:tc>
        <w:tc>
          <w:tcPr>
            <w:tcW w:w="1404" w:type="dxa"/>
            <w:tcBorders>
              <w:top w:val="single" w:sz="4" w:space="0" w:color="auto"/>
              <w:left w:val="single" w:sz="4" w:space="0" w:color="auto"/>
              <w:bottom w:val="single" w:sz="4" w:space="0" w:color="auto"/>
              <w:right w:val="single" w:sz="4" w:space="0" w:color="auto"/>
            </w:tcBorders>
          </w:tcPr>
          <w:p w14:paraId="174D610C"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0E90BC50" w14:textId="77777777" w:rsidR="00171DCE" w:rsidRPr="007A5A65" w:rsidRDefault="002544C5" w:rsidP="005248B9">
            <w:pPr>
              <w:jc w:val="center"/>
              <w:rPr>
                <w:rFonts w:cs="Calibri"/>
                <w:color w:val="000000" w:themeColor="text1"/>
                <w:sz w:val="18"/>
              </w:rPr>
            </w:pPr>
            <w:r w:rsidRPr="007A5A65">
              <w:rPr>
                <w:rFonts w:cs="Calibri"/>
                <w:color w:val="000000" w:themeColor="text1"/>
                <w:sz w:val="18"/>
              </w:rPr>
              <w:t>10</w:t>
            </w:r>
            <w:r w:rsidR="00171DCE" w:rsidRPr="007A5A65">
              <w:rPr>
                <w:rFonts w:cs="Calibri"/>
                <w:color w:val="000000" w:themeColor="text1"/>
                <w:sz w:val="18"/>
              </w:rPr>
              <w:t>00</w:t>
            </w:r>
          </w:p>
        </w:tc>
      </w:tr>
      <w:tr w:rsidR="007A5A65" w:rsidRPr="007A5A65" w14:paraId="1C41CE81"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2E9FE9AA" w14:textId="77777777" w:rsidR="00171DCE" w:rsidRPr="007A5A65" w:rsidRDefault="00171DCE" w:rsidP="005248B9">
            <w:pPr>
              <w:tabs>
                <w:tab w:val="center" w:pos="877"/>
              </w:tabs>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BSS1</w:t>
            </w:r>
          </w:p>
          <w:p w14:paraId="47D3EA5C" w14:textId="77777777" w:rsidR="00171DCE" w:rsidRPr="007A5A65" w:rsidRDefault="00171DCE" w:rsidP="005248B9">
            <w:pPr>
              <w:tabs>
                <w:tab w:val="center" w:pos="877"/>
              </w:tabs>
              <w:rPr>
                <w:rFonts w:cs="Calibri"/>
                <w:color w:val="000000" w:themeColor="text1"/>
                <w:sz w:val="18"/>
                <w:lang w:val="en-US"/>
              </w:rPr>
            </w:pPr>
            <w:r w:rsidRPr="007A5A65">
              <w:rPr>
                <w:rFonts w:cs="Calibri"/>
                <w:color w:val="000000" w:themeColor="text1"/>
                <w:sz w:val="18"/>
                <w:lang w:val="en-US"/>
              </w:rPr>
              <w:t>Delay before allocation starts</w:t>
            </w:r>
          </w:p>
        </w:tc>
        <w:tc>
          <w:tcPr>
            <w:tcW w:w="1405" w:type="dxa"/>
            <w:tcBorders>
              <w:top w:val="single" w:sz="4" w:space="0" w:color="auto"/>
              <w:left w:val="single" w:sz="4" w:space="0" w:color="auto"/>
              <w:bottom w:val="single" w:sz="4" w:space="0" w:color="auto"/>
              <w:right w:val="single" w:sz="4" w:space="0" w:color="auto"/>
            </w:tcBorders>
          </w:tcPr>
          <w:p w14:paraId="27D2AFD4"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tcPr>
          <w:p w14:paraId="58B01AC7"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tcPr>
          <w:p w14:paraId="7700180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59A7FA7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r>
      <w:tr w:rsidR="007A5A65" w:rsidRPr="007A5A65" w14:paraId="2B97A915"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hideMark/>
          </w:tcPr>
          <w:p w14:paraId="239BE1B6"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RAU Request (4</w:t>
            </w:r>
            <w:r w:rsidRPr="007A5A65">
              <w:rPr>
                <w:rFonts w:cs="Calibri"/>
                <w:color w:val="000000" w:themeColor="text1"/>
                <w:sz w:val="18"/>
                <w:vertAlign w:val="superscript"/>
                <w:lang w:val="en-US"/>
              </w:rPr>
              <w:t xml:space="preserve"> </w:t>
            </w:r>
            <w:r w:rsidRPr="007A5A65">
              <w:rPr>
                <w:rFonts w:cs="Calibri"/>
                <w:color w:val="000000" w:themeColor="text1"/>
                <w:sz w:val="18"/>
                <w:lang w:val="en-US"/>
              </w:rPr>
              <w:t>RLC data blocks) + L2ACK</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2E2EDB76"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80+100</w:t>
            </w:r>
          </w:p>
          <w:p w14:paraId="56A5F743" w14:textId="77777777" w:rsidR="00171DCE" w:rsidRPr="007A5A65" w:rsidRDefault="00171DCE" w:rsidP="005248B9">
            <w:pPr>
              <w:jc w:val="center"/>
              <w:rPr>
                <w:rFonts w:cs="Calibri"/>
                <w:color w:val="000000" w:themeColor="text1"/>
                <w:sz w:val="18"/>
              </w:rPr>
            </w:pP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380BA46D"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560</w:t>
            </w:r>
          </w:p>
          <w:p w14:paraId="31AFB055" w14:textId="77777777" w:rsidR="00171DCE" w:rsidRPr="007A5A65" w:rsidRDefault="00171DCE" w:rsidP="005248B9">
            <w:pPr>
              <w:jc w:val="center"/>
              <w:rPr>
                <w:rFonts w:cs="Calibri"/>
                <w:color w:val="000000" w:themeColor="text1"/>
                <w:sz w:val="18"/>
              </w:rPr>
            </w:pP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3C0C7257"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560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448B35B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2304</w:t>
            </w:r>
          </w:p>
        </w:tc>
      </w:tr>
      <w:tr w:rsidR="007A5A65" w:rsidRPr="007A5A65" w14:paraId="2938F294"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743E660A" w14:textId="77777777" w:rsidR="00171DCE" w:rsidRPr="007A5A65" w:rsidRDefault="00171DCE" w:rsidP="005248B9">
            <w:pPr>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SGSN</w:t>
            </w:r>
          </w:p>
          <w:p w14:paraId="18DD7E8D"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Reaction time in SGSN + Gb transmission time</w:t>
            </w:r>
          </w:p>
        </w:tc>
        <w:tc>
          <w:tcPr>
            <w:tcW w:w="1405" w:type="dxa"/>
            <w:tcBorders>
              <w:top w:val="single" w:sz="4" w:space="0" w:color="auto"/>
              <w:left w:val="single" w:sz="4" w:space="0" w:color="auto"/>
              <w:bottom w:val="single" w:sz="4" w:space="0" w:color="auto"/>
              <w:right w:val="single" w:sz="4" w:space="0" w:color="auto"/>
            </w:tcBorders>
            <w:vAlign w:val="center"/>
          </w:tcPr>
          <w:p w14:paraId="044CB6E0"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0E106613"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2628B14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14:paraId="0226E557"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r>
      <w:tr w:rsidR="007A5A65" w:rsidRPr="007A5A65" w14:paraId="1EE2F3CB"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hideMark/>
          </w:tcPr>
          <w:p w14:paraId="08BEE58C" w14:textId="77777777" w:rsidR="00171DCE" w:rsidRPr="007A5A65" w:rsidRDefault="00171DCE" w:rsidP="005248B9">
            <w:pPr>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BSS2</w:t>
            </w:r>
          </w:p>
          <w:p w14:paraId="1E78E4CF"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Assume device in UL extended TBF mode, timer T3238 is running</w:t>
            </w:r>
          </w:p>
        </w:tc>
        <w:tc>
          <w:tcPr>
            <w:tcW w:w="1405" w:type="dxa"/>
            <w:tcBorders>
              <w:top w:val="single" w:sz="4" w:space="0" w:color="auto"/>
              <w:left w:val="single" w:sz="4" w:space="0" w:color="auto"/>
              <w:bottom w:val="single" w:sz="4" w:space="0" w:color="auto"/>
              <w:right w:val="single" w:sz="4" w:space="0" w:color="auto"/>
            </w:tcBorders>
            <w:vAlign w:val="center"/>
          </w:tcPr>
          <w:p w14:paraId="1EEE8E7A"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40DC976A"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c>
          <w:tcPr>
            <w:tcW w:w="1404" w:type="dxa"/>
            <w:tcBorders>
              <w:top w:val="single" w:sz="4" w:space="0" w:color="auto"/>
              <w:left w:val="single" w:sz="4" w:space="0" w:color="auto"/>
              <w:bottom w:val="single" w:sz="4" w:space="0" w:color="auto"/>
              <w:right w:val="single" w:sz="4" w:space="0" w:color="auto"/>
            </w:tcBorders>
            <w:vAlign w:val="center"/>
          </w:tcPr>
          <w:p w14:paraId="69A9A714"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14:paraId="2C7BA7D9"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r>
      <w:tr w:rsidR="007A5A65" w:rsidRPr="007A5A65" w14:paraId="36AACEF8"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vAlign w:val="bottom"/>
          </w:tcPr>
          <w:p w14:paraId="03AF82EC"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DL Assignment message</w:t>
            </w:r>
          </w:p>
          <w:p w14:paraId="7F3E58D8"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 xml:space="preserve">(transmission time) </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15E350C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4C9DC05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5AE9E88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5A8B8CF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80</w:t>
            </w:r>
          </w:p>
        </w:tc>
      </w:tr>
      <w:tr w:rsidR="007A5A65" w:rsidRPr="007A5A65" w14:paraId="76956603"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vAlign w:val="bottom"/>
          </w:tcPr>
          <w:p w14:paraId="51D2DCA1" w14:textId="77777777" w:rsidR="00171DCE" w:rsidRPr="007A5A65" w:rsidRDefault="00171DCE" w:rsidP="005248B9">
            <w:pPr>
              <w:tabs>
                <w:tab w:val="center" w:pos="877"/>
              </w:tabs>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MS1</w:t>
            </w:r>
          </w:p>
          <w:p w14:paraId="2166F2D8"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MS reaction time before assignment may start</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057F0098"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4467C91" w14:textId="77777777" w:rsidR="00171DCE" w:rsidRPr="007A5A65" w:rsidRDefault="00171DCE" w:rsidP="005248B9">
            <w:pPr>
              <w:jc w:val="center"/>
              <w:rPr>
                <w:color w:val="000000" w:themeColor="text1"/>
                <w:sz w:val="18"/>
              </w:rPr>
            </w:pPr>
            <w:r w:rsidRPr="007A5A65">
              <w:rPr>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4F25AD1A" w14:textId="77777777" w:rsidR="00171DCE" w:rsidRPr="007A5A65" w:rsidRDefault="00171DCE" w:rsidP="005248B9">
            <w:pPr>
              <w:jc w:val="center"/>
              <w:rPr>
                <w:color w:val="000000" w:themeColor="text1"/>
                <w:sz w:val="18"/>
              </w:rPr>
            </w:pPr>
            <w:r w:rsidRPr="007A5A65">
              <w:rPr>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36EA3F8" w14:textId="77777777" w:rsidR="00171DCE" w:rsidRPr="007A5A65" w:rsidRDefault="00171DCE" w:rsidP="005248B9">
            <w:pPr>
              <w:jc w:val="center"/>
              <w:rPr>
                <w:color w:val="000000" w:themeColor="text1"/>
                <w:sz w:val="18"/>
              </w:rPr>
            </w:pPr>
            <w:r w:rsidRPr="007A5A65">
              <w:rPr>
                <w:color w:val="000000" w:themeColor="text1"/>
                <w:sz w:val="18"/>
              </w:rPr>
              <w:t>80</w:t>
            </w:r>
          </w:p>
        </w:tc>
      </w:tr>
      <w:tr w:rsidR="007A5A65" w:rsidRPr="007A5A65" w14:paraId="3D3B8E6B"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vAlign w:val="bottom"/>
            <w:hideMark/>
          </w:tcPr>
          <w:p w14:paraId="5C778A48"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Authentication and Ciphering Request  (2 RLC data blocks) + L2 ACKs</w:t>
            </w:r>
          </w:p>
          <w:p w14:paraId="7100DC79" w14:textId="77777777" w:rsidR="00171DCE" w:rsidRPr="007A5A65" w:rsidRDefault="00171DCE" w:rsidP="005248B9">
            <w:pPr>
              <w:rPr>
                <w:rFonts w:cs="Calibri"/>
                <w:color w:val="000000" w:themeColor="text1"/>
                <w:sz w:val="18"/>
              </w:rPr>
            </w:pPr>
            <w:r w:rsidRPr="007A5A65">
              <w:rPr>
                <w:rFonts w:cs="Calibri"/>
                <w:color w:val="000000" w:themeColor="text1"/>
                <w:sz w:val="18"/>
              </w:rPr>
              <w:t xml:space="preserve">TBF is released </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4916F283"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40+100</w:t>
            </w:r>
            <w:r w:rsidRPr="007A5A65">
              <w:rPr>
                <w:rFonts w:cs="Calibri"/>
                <w:color w:val="000000" w:themeColor="text1"/>
                <w:sz w:val="18"/>
                <w:vertAlign w:val="superscript"/>
              </w:rPr>
              <w:t>4</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10625C7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250</w:t>
            </w:r>
            <w:r w:rsidRPr="007A5A65">
              <w:rPr>
                <w:rFonts w:cs="Calibri"/>
                <w:color w:val="000000" w:themeColor="text1"/>
                <w:sz w:val="18"/>
                <w:vertAlign w:val="superscript"/>
              </w:rPr>
              <w:t>6</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28810E27"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250</w:t>
            </w:r>
            <w:r w:rsidRPr="007A5A65">
              <w:rPr>
                <w:rFonts w:cs="Calibri"/>
                <w:color w:val="000000" w:themeColor="text1"/>
                <w:sz w:val="18"/>
                <w:vertAlign w:val="superscript"/>
              </w:rPr>
              <w:t>6</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A08C35C"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1160</w:t>
            </w:r>
          </w:p>
        </w:tc>
      </w:tr>
      <w:tr w:rsidR="007A5A65" w:rsidRPr="007A5A65" w14:paraId="7684965D"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D36B39" w14:textId="77777777" w:rsidR="00171DCE" w:rsidRPr="007A5A65" w:rsidRDefault="00171DCE" w:rsidP="005248B9">
            <w:pPr>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MS2</w:t>
            </w:r>
          </w:p>
          <w:p w14:paraId="39C54712"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MS waits for next RACH opportunity</w:t>
            </w:r>
          </w:p>
        </w:tc>
        <w:tc>
          <w:tcPr>
            <w:tcW w:w="1405" w:type="dxa"/>
            <w:tcBorders>
              <w:top w:val="single" w:sz="4" w:space="0" w:color="auto"/>
              <w:left w:val="single" w:sz="4" w:space="0" w:color="auto"/>
              <w:bottom w:val="single" w:sz="4" w:space="0" w:color="auto"/>
              <w:right w:val="single" w:sz="4" w:space="0" w:color="auto"/>
            </w:tcBorders>
          </w:tcPr>
          <w:p w14:paraId="60443D74" w14:textId="77777777" w:rsidR="00171DCE" w:rsidRPr="007A5A65" w:rsidRDefault="00171DCE" w:rsidP="005248B9">
            <w:pPr>
              <w:jc w:val="center"/>
              <w:rPr>
                <w:color w:val="000000" w:themeColor="text1"/>
                <w:sz w:val="18"/>
              </w:rPr>
            </w:pPr>
            <w:r w:rsidRPr="007A5A65">
              <w:rPr>
                <w:color w:val="000000" w:themeColor="text1"/>
                <w:sz w:val="18"/>
              </w:rPr>
              <w:t>5</w:t>
            </w:r>
          </w:p>
        </w:tc>
        <w:tc>
          <w:tcPr>
            <w:tcW w:w="1404" w:type="dxa"/>
            <w:tcBorders>
              <w:top w:val="single" w:sz="4" w:space="0" w:color="auto"/>
              <w:left w:val="single" w:sz="4" w:space="0" w:color="auto"/>
              <w:bottom w:val="single" w:sz="4" w:space="0" w:color="auto"/>
              <w:right w:val="single" w:sz="4" w:space="0" w:color="auto"/>
            </w:tcBorders>
          </w:tcPr>
          <w:p w14:paraId="34F662A8" w14:textId="77777777" w:rsidR="00171DCE" w:rsidRPr="007A5A65" w:rsidRDefault="00171DCE" w:rsidP="005248B9">
            <w:pPr>
              <w:jc w:val="center"/>
              <w:rPr>
                <w:color w:val="000000" w:themeColor="text1"/>
                <w:sz w:val="18"/>
              </w:rPr>
            </w:pPr>
            <w:r w:rsidRPr="007A5A65">
              <w:rPr>
                <w:color w:val="000000" w:themeColor="text1"/>
                <w:sz w:val="18"/>
              </w:rPr>
              <w:t>5</w:t>
            </w:r>
          </w:p>
        </w:tc>
        <w:tc>
          <w:tcPr>
            <w:tcW w:w="1404" w:type="dxa"/>
            <w:tcBorders>
              <w:top w:val="single" w:sz="4" w:space="0" w:color="auto"/>
              <w:left w:val="single" w:sz="4" w:space="0" w:color="auto"/>
              <w:bottom w:val="single" w:sz="4" w:space="0" w:color="auto"/>
              <w:right w:val="single" w:sz="4" w:space="0" w:color="auto"/>
            </w:tcBorders>
          </w:tcPr>
          <w:p w14:paraId="6B33A6DD" w14:textId="77777777" w:rsidR="00171DCE" w:rsidRPr="007A5A65" w:rsidRDefault="00171DCE" w:rsidP="005248B9">
            <w:pPr>
              <w:jc w:val="center"/>
              <w:rPr>
                <w:color w:val="000000" w:themeColor="text1"/>
                <w:sz w:val="18"/>
              </w:rPr>
            </w:pPr>
            <w:r w:rsidRPr="007A5A65">
              <w:rPr>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37955257" w14:textId="77777777" w:rsidR="00171DCE" w:rsidRPr="007A5A65" w:rsidRDefault="00B431FF" w:rsidP="005248B9">
            <w:pPr>
              <w:jc w:val="center"/>
              <w:rPr>
                <w:color w:val="000000" w:themeColor="text1"/>
                <w:sz w:val="18"/>
              </w:rPr>
            </w:pPr>
            <w:r w:rsidRPr="007A5A65">
              <w:rPr>
                <w:color w:val="000000" w:themeColor="text1"/>
                <w:sz w:val="18"/>
              </w:rPr>
              <w:t>20</w:t>
            </w:r>
          </w:p>
        </w:tc>
      </w:tr>
      <w:tr w:rsidR="007A5A65" w:rsidRPr="007A5A65" w14:paraId="7839178A"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578967EB"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RACH+CCCH Delay (90</w:t>
            </w:r>
            <w:r w:rsidRPr="007A5A65">
              <w:rPr>
                <w:rFonts w:cs="Calibri"/>
                <w:color w:val="000000" w:themeColor="text1"/>
                <w:sz w:val="18"/>
                <w:vertAlign w:val="superscript"/>
                <w:lang w:val="en-US"/>
              </w:rPr>
              <w:t>th</w:t>
            </w:r>
            <w:r w:rsidRPr="007A5A65">
              <w:rPr>
                <w:rFonts w:cs="Calibri"/>
                <w:color w:val="000000" w:themeColor="text1"/>
                <w:sz w:val="18"/>
                <w:lang w:val="en-US"/>
              </w:rPr>
              <w:t xml:space="preserve"> percentile)</w:t>
            </w:r>
          </w:p>
        </w:tc>
        <w:tc>
          <w:tcPr>
            <w:tcW w:w="1405" w:type="dxa"/>
            <w:tcBorders>
              <w:top w:val="single" w:sz="4" w:space="0" w:color="auto"/>
              <w:left w:val="single" w:sz="4" w:space="0" w:color="auto"/>
              <w:bottom w:val="single" w:sz="4" w:space="0" w:color="auto"/>
              <w:right w:val="single" w:sz="4" w:space="0" w:color="auto"/>
            </w:tcBorders>
          </w:tcPr>
          <w:p w14:paraId="4D647F35"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200</w:t>
            </w:r>
            <w:r w:rsidRPr="007A5A65">
              <w:rPr>
                <w:rFonts w:cs="Calibri"/>
                <w:color w:val="000000" w:themeColor="text1"/>
                <w:sz w:val="18"/>
                <w:vertAlign w:val="superscript"/>
              </w:rPr>
              <w:t>1</w:t>
            </w:r>
          </w:p>
        </w:tc>
        <w:tc>
          <w:tcPr>
            <w:tcW w:w="1404" w:type="dxa"/>
            <w:tcBorders>
              <w:top w:val="single" w:sz="4" w:space="0" w:color="auto"/>
              <w:left w:val="single" w:sz="4" w:space="0" w:color="auto"/>
              <w:bottom w:val="single" w:sz="4" w:space="0" w:color="auto"/>
              <w:right w:val="single" w:sz="4" w:space="0" w:color="auto"/>
            </w:tcBorders>
          </w:tcPr>
          <w:p w14:paraId="2370F01E"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500</w:t>
            </w:r>
          </w:p>
        </w:tc>
        <w:tc>
          <w:tcPr>
            <w:tcW w:w="1404" w:type="dxa"/>
            <w:tcBorders>
              <w:top w:val="single" w:sz="4" w:space="0" w:color="auto"/>
              <w:left w:val="single" w:sz="4" w:space="0" w:color="auto"/>
              <w:bottom w:val="single" w:sz="4" w:space="0" w:color="auto"/>
              <w:right w:val="single" w:sz="4" w:space="0" w:color="auto"/>
            </w:tcBorders>
          </w:tcPr>
          <w:p w14:paraId="3EB87CE6"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469C60C4" w14:textId="77777777" w:rsidR="00171DCE" w:rsidRPr="007A5A65" w:rsidRDefault="002544C5" w:rsidP="005248B9">
            <w:pPr>
              <w:jc w:val="center"/>
              <w:rPr>
                <w:rFonts w:cs="Calibri"/>
                <w:color w:val="000000" w:themeColor="text1"/>
                <w:sz w:val="18"/>
              </w:rPr>
            </w:pPr>
            <w:r w:rsidRPr="007A5A65">
              <w:rPr>
                <w:rFonts w:cs="Calibri"/>
                <w:color w:val="000000" w:themeColor="text1"/>
                <w:sz w:val="18"/>
              </w:rPr>
              <w:t>1</w:t>
            </w:r>
            <w:r w:rsidR="00171DCE" w:rsidRPr="007A5A65">
              <w:rPr>
                <w:rFonts w:cs="Calibri"/>
                <w:color w:val="000000" w:themeColor="text1"/>
                <w:sz w:val="18"/>
              </w:rPr>
              <w:t>00</w:t>
            </w:r>
            <w:r w:rsidRPr="007A5A65">
              <w:rPr>
                <w:rFonts w:cs="Calibri"/>
                <w:color w:val="000000" w:themeColor="text1"/>
                <w:sz w:val="18"/>
              </w:rPr>
              <w:t>0</w:t>
            </w:r>
          </w:p>
        </w:tc>
      </w:tr>
      <w:tr w:rsidR="007A5A65" w:rsidRPr="007A5A65" w14:paraId="516CA3A9"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41490F41" w14:textId="77777777" w:rsidR="00171DCE" w:rsidRPr="007A5A65" w:rsidRDefault="00171DCE" w:rsidP="005248B9">
            <w:pPr>
              <w:tabs>
                <w:tab w:val="center" w:pos="877"/>
              </w:tabs>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BSS1</w:t>
            </w:r>
          </w:p>
          <w:p w14:paraId="2ADB0FD9"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Delay before allocation starts</w:t>
            </w:r>
          </w:p>
        </w:tc>
        <w:tc>
          <w:tcPr>
            <w:tcW w:w="1405" w:type="dxa"/>
            <w:tcBorders>
              <w:top w:val="single" w:sz="4" w:space="0" w:color="auto"/>
              <w:left w:val="single" w:sz="4" w:space="0" w:color="auto"/>
              <w:bottom w:val="single" w:sz="4" w:space="0" w:color="auto"/>
              <w:right w:val="single" w:sz="4" w:space="0" w:color="auto"/>
            </w:tcBorders>
          </w:tcPr>
          <w:p w14:paraId="30FBCC8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tcPr>
          <w:p w14:paraId="46E12E14" w14:textId="77777777" w:rsidR="00171DCE" w:rsidRPr="007A5A65" w:rsidRDefault="00171DCE" w:rsidP="005248B9">
            <w:pPr>
              <w:jc w:val="center"/>
              <w:rPr>
                <w:color w:val="000000" w:themeColor="text1"/>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tcPr>
          <w:p w14:paraId="47B19E77" w14:textId="77777777" w:rsidR="00171DCE" w:rsidRPr="007A5A65" w:rsidRDefault="00171DCE" w:rsidP="005248B9">
            <w:pPr>
              <w:jc w:val="center"/>
              <w:rPr>
                <w:color w:val="000000" w:themeColor="text1"/>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041915F9" w14:textId="77777777" w:rsidR="00171DCE" w:rsidRPr="007A5A65" w:rsidRDefault="00171DCE" w:rsidP="005248B9">
            <w:pPr>
              <w:jc w:val="center"/>
              <w:rPr>
                <w:color w:val="000000" w:themeColor="text1"/>
              </w:rPr>
            </w:pPr>
            <w:r w:rsidRPr="007A5A65">
              <w:rPr>
                <w:rFonts w:cs="Calibri"/>
                <w:color w:val="000000" w:themeColor="text1"/>
                <w:sz w:val="18"/>
              </w:rPr>
              <w:t>100</w:t>
            </w:r>
          </w:p>
        </w:tc>
      </w:tr>
      <w:tr w:rsidR="007A5A65" w:rsidRPr="007A5A65" w14:paraId="5D3B90F5"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tcPr>
          <w:p w14:paraId="4FCF58B2"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Authentication and Ciphering Response (2 RLC data blocks) + L2 ACKs</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608A7762"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40+100</w:t>
            </w:r>
            <w:r w:rsidRPr="007A5A65">
              <w:rPr>
                <w:rFonts w:cs="Calibri"/>
                <w:color w:val="000000" w:themeColor="text1"/>
                <w:sz w:val="18"/>
                <w:vertAlign w:val="superscript"/>
              </w:rPr>
              <w:t>4</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3B12D8D2"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280</w:t>
            </w:r>
            <w:r w:rsidRPr="007A5A65">
              <w:rPr>
                <w:rFonts w:cs="Calibri"/>
                <w:color w:val="000000" w:themeColor="text1"/>
                <w:sz w:val="18"/>
                <w:vertAlign w:val="superscript"/>
              </w:rPr>
              <w:t>3</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5D14D18B"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280</w:t>
            </w:r>
            <w:r w:rsidRPr="007A5A65">
              <w:rPr>
                <w:rFonts w:cs="Calibri"/>
                <w:color w:val="000000" w:themeColor="text1"/>
                <w:sz w:val="18"/>
                <w:vertAlign w:val="superscript"/>
              </w:rPr>
              <w:t>3</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02B7B8DC"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1152</w:t>
            </w:r>
          </w:p>
        </w:tc>
      </w:tr>
      <w:tr w:rsidR="007A5A65" w:rsidRPr="007A5A65" w14:paraId="4B15EE22"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5134FA52" w14:textId="77777777" w:rsidR="00171DCE" w:rsidRPr="007A5A65" w:rsidRDefault="00171DCE" w:rsidP="005248B9">
            <w:pPr>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SGSN</w:t>
            </w:r>
          </w:p>
          <w:p w14:paraId="7873FB2B"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Reaction time in SGSN and Gb transmission time</w:t>
            </w:r>
          </w:p>
        </w:tc>
        <w:tc>
          <w:tcPr>
            <w:tcW w:w="1405" w:type="dxa"/>
            <w:tcBorders>
              <w:top w:val="single" w:sz="4" w:space="0" w:color="auto"/>
              <w:left w:val="single" w:sz="4" w:space="0" w:color="auto"/>
              <w:bottom w:val="single" w:sz="4" w:space="0" w:color="auto"/>
              <w:right w:val="single" w:sz="4" w:space="0" w:color="auto"/>
            </w:tcBorders>
            <w:vAlign w:val="center"/>
          </w:tcPr>
          <w:p w14:paraId="1477A998"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4DB1E13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3C18FEC0"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14:paraId="25F1DF72"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r>
      <w:tr w:rsidR="007A5A65" w:rsidRPr="007A5A65" w14:paraId="31A0F4F8"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235D6066" w14:textId="77777777" w:rsidR="00171DCE" w:rsidRPr="007A5A65" w:rsidRDefault="00171DCE" w:rsidP="005248B9">
            <w:pPr>
              <w:rPr>
                <w:rFonts w:cs="Calibri"/>
                <w:color w:val="000000" w:themeColor="text1"/>
                <w:sz w:val="18"/>
                <w:vertAlign w:val="subscript"/>
                <w:lang w:val="en-US"/>
              </w:rPr>
            </w:pPr>
            <w:r w:rsidRPr="007A5A65">
              <w:rPr>
                <w:rFonts w:cs="Calibri"/>
                <w:color w:val="000000" w:themeColor="text1"/>
                <w:sz w:val="18"/>
                <w:lang w:val="en-US"/>
              </w:rPr>
              <w:lastRenderedPageBreak/>
              <w:t>T</w:t>
            </w:r>
            <w:r w:rsidRPr="007A5A65">
              <w:rPr>
                <w:rFonts w:cs="Calibri"/>
                <w:color w:val="000000" w:themeColor="text1"/>
                <w:sz w:val="18"/>
                <w:vertAlign w:val="subscript"/>
                <w:lang w:val="en-US"/>
              </w:rPr>
              <w:t>BSS2</w:t>
            </w:r>
          </w:p>
          <w:p w14:paraId="5047FEEC"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Assume device in UL extended TBF mode</w:t>
            </w:r>
          </w:p>
        </w:tc>
        <w:tc>
          <w:tcPr>
            <w:tcW w:w="1405" w:type="dxa"/>
            <w:tcBorders>
              <w:top w:val="single" w:sz="4" w:space="0" w:color="auto"/>
              <w:left w:val="single" w:sz="4" w:space="0" w:color="auto"/>
              <w:bottom w:val="single" w:sz="4" w:space="0" w:color="auto"/>
              <w:right w:val="single" w:sz="4" w:space="0" w:color="auto"/>
            </w:tcBorders>
            <w:vAlign w:val="center"/>
          </w:tcPr>
          <w:p w14:paraId="750B83B7"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55C8F778"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c>
          <w:tcPr>
            <w:tcW w:w="1404" w:type="dxa"/>
            <w:tcBorders>
              <w:top w:val="single" w:sz="4" w:space="0" w:color="auto"/>
              <w:left w:val="single" w:sz="4" w:space="0" w:color="auto"/>
              <w:bottom w:val="single" w:sz="4" w:space="0" w:color="auto"/>
              <w:right w:val="single" w:sz="4" w:space="0" w:color="auto"/>
            </w:tcBorders>
            <w:vAlign w:val="center"/>
          </w:tcPr>
          <w:p w14:paraId="19CA9754"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14:paraId="0C1C381A"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r>
      <w:tr w:rsidR="007A5A65" w:rsidRPr="007A5A65" w14:paraId="7946D7A1"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vAlign w:val="bottom"/>
          </w:tcPr>
          <w:p w14:paraId="06E2986D"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 xml:space="preserve">DL Assignment message (transmission time) </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3DFE4844"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5F273B28"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F15614B"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2426C6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80</w:t>
            </w:r>
          </w:p>
        </w:tc>
      </w:tr>
      <w:tr w:rsidR="007A5A65" w:rsidRPr="007A5A65" w14:paraId="57C4F59D"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vAlign w:val="bottom"/>
          </w:tcPr>
          <w:p w14:paraId="2DCB3EB0" w14:textId="77777777" w:rsidR="00171DCE" w:rsidRPr="007A5A65" w:rsidRDefault="00171DCE" w:rsidP="005248B9">
            <w:pPr>
              <w:tabs>
                <w:tab w:val="center" w:pos="877"/>
              </w:tabs>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MS1</w:t>
            </w:r>
          </w:p>
          <w:p w14:paraId="6930C1DF"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MS reaction time before assignment may start</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0E8A8359"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2DDA00E" w14:textId="77777777" w:rsidR="00171DCE" w:rsidRPr="007A5A65" w:rsidRDefault="00171DCE" w:rsidP="005248B9">
            <w:pPr>
              <w:jc w:val="center"/>
              <w:rPr>
                <w:color w:val="000000" w:themeColor="text1"/>
                <w:sz w:val="18"/>
              </w:rPr>
            </w:pPr>
            <w:r w:rsidRPr="007A5A65">
              <w:rPr>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3B52382A" w14:textId="77777777" w:rsidR="00171DCE" w:rsidRPr="007A5A65" w:rsidRDefault="00171DCE" w:rsidP="005248B9">
            <w:pPr>
              <w:jc w:val="center"/>
              <w:rPr>
                <w:color w:val="000000" w:themeColor="text1"/>
                <w:sz w:val="18"/>
              </w:rPr>
            </w:pPr>
            <w:r w:rsidRPr="007A5A65">
              <w:rPr>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5C417F7E" w14:textId="77777777" w:rsidR="00171DCE" w:rsidRPr="007A5A65" w:rsidRDefault="00171DCE" w:rsidP="005248B9">
            <w:pPr>
              <w:jc w:val="center"/>
              <w:rPr>
                <w:color w:val="000000" w:themeColor="text1"/>
                <w:sz w:val="18"/>
              </w:rPr>
            </w:pPr>
            <w:r w:rsidRPr="007A5A65">
              <w:rPr>
                <w:color w:val="000000" w:themeColor="text1"/>
                <w:sz w:val="18"/>
              </w:rPr>
              <w:t>80</w:t>
            </w:r>
          </w:p>
        </w:tc>
      </w:tr>
      <w:tr w:rsidR="007A5A65" w:rsidRPr="007A5A65" w14:paraId="7EA62EE2"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tcPr>
          <w:p w14:paraId="3A0F7701"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RAU Accept (4</w:t>
            </w:r>
            <w:r w:rsidRPr="007A5A65">
              <w:rPr>
                <w:rFonts w:cs="Calibri"/>
                <w:color w:val="000000" w:themeColor="text1"/>
                <w:sz w:val="18"/>
                <w:vertAlign w:val="superscript"/>
                <w:lang w:val="en-US"/>
              </w:rPr>
              <w:t xml:space="preserve"> </w:t>
            </w:r>
            <w:r w:rsidRPr="007A5A65">
              <w:rPr>
                <w:rFonts w:cs="Calibri"/>
                <w:color w:val="000000" w:themeColor="text1"/>
                <w:sz w:val="18"/>
                <w:lang w:val="en-US"/>
              </w:rPr>
              <w:t>RLC data blocks) + L2ACK s</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7E553B93"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80+100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26DB6AEB"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500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4AA17E3B"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500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30747480"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2320</w:t>
            </w:r>
          </w:p>
        </w:tc>
      </w:tr>
      <w:tr w:rsidR="007A5A65" w:rsidRPr="007A5A65" w14:paraId="440891FE"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486192E1" w14:textId="77777777" w:rsidR="00171DCE" w:rsidRPr="007A5A65" w:rsidRDefault="00171DCE" w:rsidP="00827141">
            <w:pPr>
              <w:rPr>
                <w:rFonts w:cs="Calibri"/>
                <w:b/>
                <w:color w:val="000000" w:themeColor="text1"/>
                <w:sz w:val="18"/>
              </w:rPr>
            </w:pPr>
            <w:r w:rsidRPr="007A5A65">
              <w:rPr>
                <w:rFonts w:cs="Calibri"/>
                <w:b/>
                <w:color w:val="000000" w:themeColor="text1"/>
                <w:sz w:val="18"/>
              </w:rPr>
              <w:t>Total time</w:t>
            </w:r>
            <w:r w:rsidR="00827141" w:rsidRPr="007A5A65">
              <w:rPr>
                <w:rFonts w:cs="Calibri"/>
                <w:b/>
                <w:color w:val="000000" w:themeColor="text1"/>
                <w:sz w:val="18"/>
              </w:rPr>
              <w:t xml:space="preserve"> [ms]</w:t>
            </w:r>
          </w:p>
        </w:tc>
        <w:tc>
          <w:tcPr>
            <w:tcW w:w="1405" w:type="dxa"/>
            <w:tcBorders>
              <w:top w:val="single" w:sz="4" w:space="0" w:color="auto"/>
              <w:left w:val="single" w:sz="4" w:space="0" w:color="auto"/>
              <w:bottom w:val="single" w:sz="4" w:space="0" w:color="auto"/>
              <w:right w:val="single" w:sz="4" w:space="0" w:color="auto"/>
            </w:tcBorders>
          </w:tcPr>
          <w:p w14:paraId="624CA877" w14:textId="77777777" w:rsidR="00171DCE" w:rsidRPr="007A5A65" w:rsidRDefault="00171DCE" w:rsidP="005248B9">
            <w:pPr>
              <w:jc w:val="center"/>
              <w:rPr>
                <w:b/>
                <w:color w:val="000000" w:themeColor="text1"/>
                <w:sz w:val="18"/>
                <w:szCs w:val="18"/>
              </w:rPr>
            </w:pPr>
            <w:r w:rsidRPr="007A5A65">
              <w:rPr>
                <w:b/>
                <w:color w:val="000000" w:themeColor="text1"/>
                <w:sz w:val="18"/>
                <w:szCs w:val="18"/>
              </w:rPr>
              <w:t>1765</w:t>
            </w:r>
          </w:p>
        </w:tc>
        <w:tc>
          <w:tcPr>
            <w:tcW w:w="1404" w:type="dxa"/>
            <w:tcBorders>
              <w:top w:val="single" w:sz="4" w:space="0" w:color="auto"/>
              <w:left w:val="single" w:sz="4" w:space="0" w:color="auto"/>
              <w:bottom w:val="single" w:sz="4" w:space="0" w:color="auto"/>
              <w:right w:val="single" w:sz="4" w:space="0" w:color="auto"/>
            </w:tcBorders>
          </w:tcPr>
          <w:p w14:paraId="31E7B832" w14:textId="77777777" w:rsidR="00171DCE" w:rsidRPr="007A5A65" w:rsidRDefault="00171DCE" w:rsidP="00827141">
            <w:pPr>
              <w:jc w:val="center"/>
              <w:rPr>
                <w:b/>
                <w:color w:val="000000" w:themeColor="text1"/>
                <w:sz w:val="18"/>
                <w:szCs w:val="18"/>
              </w:rPr>
            </w:pPr>
            <w:r w:rsidRPr="007A5A65">
              <w:rPr>
                <w:b/>
                <w:color w:val="000000" w:themeColor="text1"/>
                <w:sz w:val="18"/>
                <w:szCs w:val="18"/>
              </w:rPr>
              <w:t>6875</w:t>
            </w:r>
          </w:p>
        </w:tc>
        <w:tc>
          <w:tcPr>
            <w:tcW w:w="1404" w:type="dxa"/>
            <w:tcBorders>
              <w:top w:val="single" w:sz="4" w:space="0" w:color="auto"/>
              <w:left w:val="single" w:sz="4" w:space="0" w:color="auto"/>
              <w:bottom w:val="single" w:sz="4" w:space="0" w:color="auto"/>
              <w:right w:val="single" w:sz="4" w:space="0" w:color="auto"/>
            </w:tcBorders>
          </w:tcPr>
          <w:p w14:paraId="21921D46" w14:textId="77777777" w:rsidR="00171DCE" w:rsidRPr="007A5A65" w:rsidRDefault="00171DCE" w:rsidP="005248B9">
            <w:pPr>
              <w:jc w:val="center"/>
              <w:rPr>
                <w:b/>
                <w:color w:val="000000" w:themeColor="text1"/>
                <w:sz w:val="18"/>
                <w:szCs w:val="18"/>
              </w:rPr>
            </w:pPr>
            <w:r w:rsidRPr="007A5A65">
              <w:rPr>
                <w:b/>
                <w:color w:val="000000" w:themeColor="text1"/>
                <w:sz w:val="18"/>
                <w:szCs w:val="18"/>
              </w:rPr>
              <w:t>7890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7D79C85D" w14:textId="77777777" w:rsidR="00171DCE" w:rsidRPr="007A5A65" w:rsidRDefault="00171DCE" w:rsidP="002544C5">
            <w:pPr>
              <w:jc w:val="center"/>
              <w:rPr>
                <w:b/>
                <w:color w:val="000000" w:themeColor="text1"/>
                <w:sz w:val="18"/>
                <w:szCs w:val="18"/>
              </w:rPr>
            </w:pPr>
            <w:r w:rsidRPr="007A5A65">
              <w:rPr>
                <w:b/>
                <w:color w:val="000000" w:themeColor="text1"/>
                <w:sz w:val="18"/>
                <w:szCs w:val="18"/>
              </w:rPr>
              <w:t>1</w:t>
            </w:r>
            <w:r w:rsidR="002544C5" w:rsidRPr="007A5A65">
              <w:rPr>
                <w:b/>
                <w:color w:val="000000" w:themeColor="text1"/>
                <w:sz w:val="18"/>
                <w:szCs w:val="18"/>
              </w:rPr>
              <w:t>3</w:t>
            </w:r>
            <w:r w:rsidR="000F6B49" w:rsidRPr="007A5A65">
              <w:rPr>
                <w:b/>
                <w:color w:val="000000" w:themeColor="text1"/>
                <w:sz w:val="18"/>
                <w:szCs w:val="18"/>
              </w:rPr>
              <w:t>436</w:t>
            </w:r>
          </w:p>
        </w:tc>
      </w:tr>
    </w:tbl>
    <w:p w14:paraId="17D5A101" w14:textId="77777777" w:rsidR="00801D33" w:rsidRPr="007A5A65" w:rsidRDefault="00827141" w:rsidP="00D62BE1">
      <w:pPr>
        <w:pStyle w:val="11BodyText"/>
        <w:spacing w:before="120"/>
        <w:ind w:left="1134"/>
        <w:jc w:val="center"/>
        <w:rPr>
          <w:b/>
          <w:color w:val="000000" w:themeColor="text1"/>
          <w:highlight w:val="yellow"/>
        </w:rPr>
      </w:pPr>
      <w:r w:rsidRPr="007A5A65">
        <w:rPr>
          <w:b/>
          <w:color w:val="000000" w:themeColor="text1"/>
        </w:rPr>
        <w:t xml:space="preserve">Table 8: Calculation of the delay for RAU procedure for CC2-1TS in comparison to legacy (E)GPRS, CC1 and CC2. </w:t>
      </w:r>
    </w:p>
    <w:p w14:paraId="798E7422" w14:textId="77777777" w:rsidR="00171DCE" w:rsidRPr="007A5A65" w:rsidRDefault="00171DCE" w:rsidP="00F212D2">
      <w:pPr>
        <w:pStyle w:val="11BodyText"/>
        <w:ind w:left="1134"/>
        <w:rPr>
          <w:color w:val="000000" w:themeColor="text1"/>
        </w:rPr>
      </w:pPr>
      <w:r w:rsidRPr="007A5A65">
        <w:rPr>
          <w:color w:val="000000" w:themeColor="text1"/>
        </w:rPr>
        <w:t xml:space="preserve">Additional radio-interface delay for CC2-1TS </w:t>
      </w:r>
      <w:r w:rsidR="00F212D2" w:rsidRPr="007A5A65">
        <w:rPr>
          <w:color w:val="000000" w:themeColor="text1"/>
        </w:rPr>
        <w:t xml:space="preserve">versus legacy (E)GPRS </w:t>
      </w:r>
      <w:r w:rsidRPr="007A5A65">
        <w:rPr>
          <w:color w:val="000000" w:themeColor="text1"/>
        </w:rPr>
        <w:t>is</w:t>
      </w:r>
      <w:r w:rsidR="00F212D2" w:rsidRPr="007A5A65">
        <w:rPr>
          <w:color w:val="000000" w:themeColor="text1"/>
        </w:rPr>
        <w:t xml:space="preserve"> </w:t>
      </w:r>
      <w:r w:rsidRPr="007A5A65">
        <w:rPr>
          <w:color w:val="000000" w:themeColor="text1"/>
        </w:rPr>
        <w:t>1</w:t>
      </w:r>
      <w:r w:rsidR="002544C5" w:rsidRPr="007A5A65">
        <w:rPr>
          <w:color w:val="000000" w:themeColor="text1"/>
        </w:rPr>
        <w:t>3</w:t>
      </w:r>
      <w:r w:rsidR="000F6B49" w:rsidRPr="007A5A65">
        <w:rPr>
          <w:color w:val="000000" w:themeColor="text1"/>
        </w:rPr>
        <w:t>436</w:t>
      </w:r>
      <w:r w:rsidR="00F212D2" w:rsidRPr="007A5A65">
        <w:rPr>
          <w:color w:val="000000" w:themeColor="text1"/>
        </w:rPr>
        <w:t xml:space="preserve"> ms </w:t>
      </w:r>
      <w:r w:rsidR="002544C5" w:rsidRPr="007A5A65">
        <w:rPr>
          <w:color w:val="000000" w:themeColor="text1"/>
        </w:rPr>
        <w:t>-1765</w:t>
      </w:r>
      <w:r w:rsidR="00F212D2" w:rsidRPr="007A5A65">
        <w:rPr>
          <w:color w:val="000000" w:themeColor="text1"/>
        </w:rPr>
        <w:t xml:space="preserve"> ms =11</w:t>
      </w:r>
      <w:r w:rsidR="002544C5" w:rsidRPr="007A5A65">
        <w:rPr>
          <w:color w:val="000000" w:themeColor="text1"/>
        </w:rPr>
        <w:t>671</w:t>
      </w:r>
      <w:r w:rsidR="00F212D2" w:rsidRPr="007A5A65">
        <w:rPr>
          <w:color w:val="000000" w:themeColor="text1"/>
        </w:rPr>
        <w:t xml:space="preserve"> ms for NAS timer T3330</w:t>
      </w:r>
      <w:r w:rsidRPr="007A5A65">
        <w:rPr>
          <w:color w:val="000000" w:themeColor="text1"/>
        </w:rPr>
        <w:t>.</w:t>
      </w:r>
      <w:r w:rsidR="00F212D2" w:rsidRPr="007A5A65">
        <w:rPr>
          <w:color w:val="000000" w:themeColor="text1"/>
        </w:rPr>
        <w:t xml:space="preserve"> </w:t>
      </w:r>
      <w:r w:rsidRPr="007A5A65">
        <w:rPr>
          <w:color w:val="000000" w:themeColor="text1"/>
        </w:rPr>
        <w:t xml:space="preserve">If this additional delay is added to the current timer value of </w:t>
      </w:r>
      <w:r w:rsidR="008879C7" w:rsidRPr="007A5A65">
        <w:rPr>
          <w:color w:val="000000" w:themeColor="text1"/>
        </w:rPr>
        <w:t>15</w:t>
      </w:r>
      <w:r w:rsidRPr="007A5A65">
        <w:rPr>
          <w:color w:val="000000" w:themeColor="text1"/>
        </w:rPr>
        <w:t xml:space="preserve"> seconds, the new timer value should be </w:t>
      </w:r>
      <w:r w:rsidR="00F212D2" w:rsidRPr="007A5A65">
        <w:rPr>
          <w:color w:val="000000" w:themeColor="text1"/>
        </w:rPr>
        <w:t>1.7</w:t>
      </w:r>
      <w:r w:rsidR="002544C5" w:rsidRPr="007A5A65">
        <w:rPr>
          <w:color w:val="000000" w:themeColor="text1"/>
        </w:rPr>
        <w:t>8</w:t>
      </w:r>
      <w:r w:rsidR="005248B9" w:rsidRPr="007A5A65">
        <w:rPr>
          <w:color w:val="000000" w:themeColor="text1"/>
        </w:rPr>
        <w:t xml:space="preserve"> times, </w:t>
      </w:r>
      <w:r w:rsidR="00F212D2" w:rsidRPr="007A5A65">
        <w:rPr>
          <w:color w:val="000000" w:themeColor="text1"/>
        </w:rPr>
        <w:t>rounded to 1.8</w:t>
      </w:r>
      <w:r w:rsidR="005248B9" w:rsidRPr="007A5A65">
        <w:rPr>
          <w:color w:val="000000" w:themeColor="text1"/>
        </w:rPr>
        <w:t xml:space="preserve"> times</w:t>
      </w:r>
      <w:r w:rsidR="00F212D2" w:rsidRPr="007A5A65">
        <w:rPr>
          <w:color w:val="000000" w:themeColor="text1"/>
        </w:rPr>
        <w:t>, high</w:t>
      </w:r>
      <w:r w:rsidR="00AB5595" w:rsidRPr="007A5A65">
        <w:rPr>
          <w:color w:val="000000" w:themeColor="text1"/>
        </w:rPr>
        <w:t xml:space="preserve">er than </w:t>
      </w:r>
      <w:r w:rsidR="00F212D2" w:rsidRPr="007A5A65">
        <w:rPr>
          <w:color w:val="000000" w:themeColor="text1"/>
        </w:rPr>
        <w:t xml:space="preserve">the </w:t>
      </w:r>
      <w:r w:rsidR="00AB5595" w:rsidRPr="007A5A65">
        <w:rPr>
          <w:color w:val="000000" w:themeColor="text1"/>
        </w:rPr>
        <w:t>legacy timer.</w:t>
      </w:r>
    </w:p>
    <w:p w14:paraId="690A3535" w14:textId="77777777" w:rsidR="000F6B49" w:rsidRPr="007A5A65" w:rsidRDefault="000F6B49" w:rsidP="00F212D2">
      <w:pPr>
        <w:pStyle w:val="11BodyText"/>
        <w:ind w:left="1134"/>
        <w:rPr>
          <w:color w:val="000000" w:themeColor="text1"/>
        </w:rPr>
      </w:pPr>
      <w:r w:rsidRPr="007A5A65">
        <w:rPr>
          <w:color w:val="000000" w:themeColor="text1"/>
        </w:rPr>
        <w:t xml:space="preserve">In the same way, the additional radio-interface delay of CC2-1TS is estimated using </w:t>
      </w:r>
      <w:r w:rsidR="00F212D2" w:rsidRPr="007A5A65">
        <w:rPr>
          <w:color w:val="000000" w:themeColor="text1"/>
        </w:rPr>
        <w:t>the delay values mentioned in [3</w:t>
      </w:r>
      <w:r w:rsidRPr="007A5A65">
        <w:rPr>
          <w:color w:val="000000" w:themeColor="text1"/>
        </w:rPr>
        <w:t xml:space="preserve">] for </w:t>
      </w:r>
      <w:r w:rsidR="00F212D2" w:rsidRPr="007A5A65">
        <w:rPr>
          <w:color w:val="000000" w:themeColor="text1"/>
        </w:rPr>
        <w:t xml:space="preserve">the </w:t>
      </w:r>
      <w:r w:rsidRPr="007A5A65">
        <w:rPr>
          <w:color w:val="000000" w:themeColor="text1"/>
        </w:rPr>
        <w:t xml:space="preserve">P-TMSI reallocation command as </w:t>
      </w:r>
      <w:r w:rsidR="003C7D3F" w:rsidRPr="007A5A65">
        <w:rPr>
          <w:color w:val="000000" w:themeColor="text1"/>
        </w:rPr>
        <w:t>3</w:t>
      </w:r>
      <w:r w:rsidRPr="007A5A65">
        <w:rPr>
          <w:color w:val="000000" w:themeColor="text1"/>
        </w:rPr>
        <w:t>.</w:t>
      </w:r>
      <w:r w:rsidR="003C7D3F" w:rsidRPr="007A5A65">
        <w:rPr>
          <w:color w:val="000000" w:themeColor="text1"/>
        </w:rPr>
        <w:t>5</w:t>
      </w:r>
      <w:r w:rsidR="00F212D2" w:rsidRPr="007A5A65">
        <w:rPr>
          <w:color w:val="000000" w:themeColor="text1"/>
        </w:rPr>
        <w:t xml:space="preserve"> seconds</w:t>
      </w:r>
      <w:r w:rsidRPr="007A5A65">
        <w:rPr>
          <w:color w:val="000000" w:themeColor="text1"/>
        </w:rPr>
        <w:t>.</w:t>
      </w:r>
      <w:r w:rsidR="00F212D2" w:rsidRPr="007A5A65">
        <w:rPr>
          <w:color w:val="000000" w:themeColor="text1"/>
        </w:rPr>
        <w:t xml:space="preserve"> </w:t>
      </w:r>
      <w:r w:rsidRPr="007A5A65">
        <w:rPr>
          <w:color w:val="000000" w:themeColor="text1"/>
        </w:rPr>
        <w:t>If this additional delay is added to the legacy timer value of 6 seconds,</w:t>
      </w:r>
      <w:r w:rsidR="003C7D3F" w:rsidRPr="007A5A65">
        <w:rPr>
          <w:color w:val="000000" w:themeColor="text1"/>
        </w:rPr>
        <w:t xml:space="preserve"> </w:t>
      </w:r>
      <w:r w:rsidR="00F212D2" w:rsidRPr="007A5A65">
        <w:rPr>
          <w:color w:val="000000" w:themeColor="text1"/>
        </w:rPr>
        <w:t xml:space="preserve">the </w:t>
      </w:r>
      <w:r w:rsidR="003C7D3F" w:rsidRPr="007A5A65">
        <w:rPr>
          <w:color w:val="000000" w:themeColor="text1"/>
        </w:rPr>
        <w:t xml:space="preserve">new timer value </w:t>
      </w:r>
      <w:r w:rsidR="00F212D2" w:rsidRPr="007A5A65">
        <w:rPr>
          <w:color w:val="000000" w:themeColor="text1"/>
        </w:rPr>
        <w:t>for T3350 is 1.6 times high</w:t>
      </w:r>
      <w:r w:rsidR="003C7D3F" w:rsidRPr="007A5A65">
        <w:rPr>
          <w:color w:val="000000" w:themeColor="text1"/>
        </w:rPr>
        <w:t xml:space="preserve">er than </w:t>
      </w:r>
      <w:r w:rsidR="00F212D2" w:rsidRPr="007A5A65">
        <w:rPr>
          <w:color w:val="000000" w:themeColor="text1"/>
        </w:rPr>
        <w:t xml:space="preserve">the </w:t>
      </w:r>
      <w:r w:rsidR="003C7D3F" w:rsidRPr="007A5A65">
        <w:rPr>
          <w:color w:val="000000" w:themeColor="text1"/>
        </w:rPr>
        <w:t>legacy timer for the P-TMSI reallocation command.</w:t>
      </w:r>
    </w:p>
    <w:p w14:paraId="47A83202" w14:textId="77777777" w:rsidR="008879C7" w:rsidRPr="007A5A65" w:rsidRDefault="008879C7" w:rsidP="00F212D2">
      <w:pPr>
        <w:pStyle w:val="11BodyText"/>
        <w:ind w:left="1134"/>
        <w:rPr>
          <w:color w:val="000000" w:themeColor="text1"/>
        </w:rPr>
      </w:pPr>
      <w:r w:rsidRPr="007A5A65">
        <w:rPr>
          <w:color w:val="000000" w:themeColor="text1"/>
        </w:rPr>
        <w:t>The proposed multiplication factors for exis</w:t>
      </w:r>
      <w:r w:rsidR="00D62BE1" w:rsidRPr="007A5A65">
        <w:rPr>
          <w:color w:val="000000" w:themeColor="text1"/>
        </w:rPr>
        <w:t>ting coverage classes as detailed</w:t>
      </w:r>
      <w:r w:rsidRPr="007A5A65">
        <w:rPr>
          <w:color w:val="000000" w:themeColor="text1"/>
        </w:rPr>
        <w:t xml:space="preserve"> in [</w:t>
      </w:r>
      <w:r w:rsidR="00280460" w:rsidRPr="007A5A65">
        <w:rPr>
          <w:color w:val="000000" w:themeColor="text1"/>
        </w:rPr>
        <w:t>4</w:t>
      </w:r>
      <w:r w:rsidRPr="007A5A65">
        <w:rPr>
          <w:color w:val="000000" w:themeColor="text1"/>
        </w:rPr>
        <w:t xml:space="preserve">] </w:t>
      </w:r>
      <w:r w:rsidR="00F212D2" w:rsidRPr="007A5A65">
        <w:rPr>
          <w:color w:val="000000" w:themeColor="text1"/>
        </w:rPr>
        <w:t>and agreed at CT1#97 in [5] are depict</w:t>
      </w:r>
      <w:r w:rsidRPr="007A5A65">
        <w:rPr>
          <w:color w:val="000000" w:themeColor="text1"/>
        </w:rPr>
        <w:t>ed in below table along with CC2-1TS values.</w:t>
      </w:r>
    </w:p>
    <w:tbl>
      <w:tblPr>
        <w:tblStyle w:val="TableGrid"/>
        <w:tblW w:w="0" w:type="auto"/>
        <w:tblInd w:w="1129" w:type="dxa"/>
        <w:tblLook w:val="04A0" w:firstRow="1" w:lastRow="0" w:firstColumn="1" w:lastColumn="0" w:noHBand="0" w:noVBand="1"/>
      </w:tblPr>
      <w:tblGrid>
        <w:gridCol w:w="1843"/>
        <w:gridCol w:w="1330"/>
        <w:gridCol w:w="1263"/>
        <w:gridCol w:w="1402"/>
        <w:gridCol w:w="1263"/>
        <w:gridCol w:w="1398"/>
      </w:tblGrid>
      <w:tr w:rsidR="007A5A65" w:rsidRPr="007A5A65" w14:paraId="57705E77" w14:textId="77777777" w:rsidTr="005248B9">
        <w:tc>
          <w:tcPr>
            <w:tcW w:w="1843" w:type="dxa"/>
            <w:shd w:val="clear" w:color="auto" w:fill="D9D9D9" w:themeFill="background1" w:themeFillShade="D9"/>
          </w:tcPr>
          <w:p w14:paraId="1A9344F4" w14:textId="77777777" w:rsidR="008879C7" w:rsidRPr="007A5A65" w:rsidRDefault="005248B9" w:rsidP="005248B9">
            <w:pPr>
              <w:pStyle w:val="11BodyText"/>
              <w:spacing w:after="120"/>
              <w:ind w:left="0"/>
              <w:rPr>
                <w:b/>
                <w:color w:val="000000" w:themeColor="text1"/>
              </w:rPr>
            </w:pPr>
            <w:r w:rsidRPr="007A5A65">
              <w:rPr>
                <w:b/>
                <w:color w:val="000000" w:themeColor="text1"/>
              </w:rPr>
              <w:t>NAS t</w:t>
            </w:r>
            <w:r w:rsidR="00F212D2" w:rsidRPr="007A5A65">
              <w:rPr>
                <w:b/>
                <w:color w:val="000000" w:themeColor="text1"/>
              </w:rPr>
              <w:t>imer</w:t>
            </w:r>
          </w:p>
        </w:tc>
        <w:tc>
          <w:tcPr>
            <w:tcW w:w="1330" w:type="dxa"/>
            <w:shd w:val="clear" w:color="auto" w:fill="D9D9D9" w:themeFill="background1" w:themeFillShade="D9"/>
          </w:tcPr>
          <w:p w14:paraId="1EC91065" w14:textId="77777777" w:rsidR="008879C7" w:rsidRPr="007A5A65" w:rsidRDefault="008879C7" w:rsidP="005248B9">
            <w:pPr>
              <w:pStyle w:val="11BodyText"/>
              <w:spacing w:after="120"/>
              <w:ind w:left="0"/>
              <w:rPr>
                <w:b/>
                <w:color w:val="000000" w:themeColor="text1"/>
              </w:rPr>
            </w:pPr>
            <w:r w:rsidRPr="007A5A65">
              <w:rPr>
                <w:b/>
                <w:color w:val="000000" w:themeColor="text1"/>
              </w:rPr>
              <w:t>CC1</w:t>
            </w:r>
          </w:p>
        </w:tc>
        <w:tc>
          <w:tcPr>
            <w:tcW w:w="1263" w:type="dxa"/>
            <w:shd w:val="clear" w:color="auto" w:fill="D9D9D9" w:themeFill="background1" w:themeFillShade="D9"/>
          </w:tcPr>
          <w:p w14:paraId="2286BEAC" w14:textId="77777777" w:rsidR="008879C7" w:rsidRPr="007A5A65" w:rsidRDefault="008879C7" w:rsidP="005248B9">
            <w:pPr>
              <w:pStyle w:val="11BodyText"/>
              <w:spacing w:after="120"/>
              <w:ind w:left="0"/>
              <w:rPr>
                <w:b/>
                <w:color w:val="000000" w:themeColor="text1"/>
              </w:rPr>
            </w:pPr>
            <w:r w:rsidRPr="007A5A65">
              <w:rPr>
                <w:b/>
                <w:color w:val="000000" w:themeColor="text1"/>
              </w:rPr>
              <w:t>CC2</w:t>
            </w:r>
          </w:p>
        </w:tc>
        <w:tc>
          <w:tcPr>
            <w:tcW w:w="1402" w:type="dxa"/>
            <w:shd w:val="clear" w:color="auto" w:fill="D9D9D9" w:themeFill="background1" w:themeFillShade="D9"/>
          </w:tcPr>
          <w:p w14:paraId="264D8701" w14:textId="77777777" w:rsidR="008879C7" w:rsidRPr="007A5A65" w:rsidRDefault="008879C7" w:rsidP="005248B9">
            <w:pPr>
              <w:pStyle w:val="11BodyText"/>
              <w:spacing w:after="120"/>
              <w:ind w:left="0"/>
              <w:rPr>
                <w:b/>
                <w:color w:val="000000" w:themeColor="text1"/>
              </w:rPr>
            </w:pPr>
            <w:r w:rsidRPr="007A5A65">
              <w:rPr>
                <w:b/>
                <w:color w:val="000000" w:themeColor="text1"/>
              </w:rPr>
              <w:t>CC3</w:t>
            </w:r>
          </w:p>
        </w:tc>
        <w:tc>
          <w:tcPr>
            <w:tcW w:w="1263" w:type="dxa"/>
            <w:shd w:val="clear" w:color="auto" w:fill="D9D9D9" w:themeFill="background1" w:themeFillShade="D9"/>
          </w:tcPr>
          <w:p w14:paraId="074105E3" w14:textId="77777777" w:rsidR="008879C7" w:rsidRPr="007A5A65" w:rsidRDefault="008879C7" w:rsidP="005248B9">
            <w:pPr>
              <w:pStyle w:val="11BodyText"/>
              <w:spacing w:after="120"/>
              <w:ind w:left="0"/>
              <w:rPr>
                <w:b/>
                <w:color w:val="000000" w:themeColor="text1"/>
              </w:rPr>
            </w:pPr>
            <w:r w:rsidRPr="007A5A65">
              <w:rPr>
                <w:b/>
                <w:color w:val="000000" w:themeColor="text1"/>
              </w:rPr>
              <w:t>CC4</w:t>
            </w:r>
          </w:p>
        </w:tc>
        <w:tc>
          <w:tcPr>
            <w:tcW w:w="1398" w:type="dxa"/>
            <w:shd w:val="clear" w:color="auto" w:fill="D9D9D9" w:themeFill="background1" w:themeFillShade="D9"/>
          </w:tcPr>
          <w:p w14:paraId="648B84BE" w14:textId="77777777" w:rsidR="008879C7" w:rsidRPr="007A5A65" w:rsidRDefault="008879C7" w:rsidP="005248B9">
            <w:pPr>
              <w:pStyle w:val="11BodyText"/>
              <w:spacing w:after="120"/>
              <w:ind w:left="0"/>
              <w:rPr>
                <w:b/>
                <w:color w:val="000000" w:themeColor="text1"/>
              </w:rPr>
            </w:pPr>
            <w:r w:rsidRPr="007A5A65">
              <w:rPr>
                <w:b/>
                <w:color w:val="000000" w:themeColor="text1"/>
              </w:rPr>
              <w:t>CC2-1TS</w:t>
            </w:r>
          </w:p>
        </w:tc>
      </w:tr>
      <w:tr w:rsidR="007A5A65" w:rsidRPr="007A5A65" w14:paraId="5BCDF750" w14:textId="77777777" w:rsidTr="005248B9">
        <w:tc>
          <w:tcPr>
            <w:tcW w:w="1843" w:type="dxa"/>
          </w:tcPr>
          <w:p w14:paraId="0CE4D539" w14:textId="77777777" w:rsidR="008879C7" w:rsidRPr="007A5A65" w:rsidRDefault="008879C7" w:rsidP="005248B9">
            <w:pPr>
              <w:pStyle w:val="11BodyText"/>
              <w:spacing w:after="120"/>
              <w:ind w:left="0"/>
              <w:rPr>
                <w:color w:val="000000" w:themeColor="text1"/>
              </w:rPr>
            </w:pPr>
            <w:r w:rsidRPr="007A5A65">
              <w:rPr>
                <w:color w:val="000000" w:themeColor="text1"/>
              </w:rPr>
              <w:t>T33</w:t>
            </w:r>
            <w:r w:rsidR="00B431FF" w:rsidRPr="007A5A65">
              <w:rPr>
                <w:color w:val="000000" w:themeColor="text1"/>
              </w:rPr>
              <w:t>30-Multiplication-factor</w:t>
            </w:r>
            <w:r w:rsidR="00D62BE1" w:rsidRPr="007A5A65">
              <w:rPr>
                <w:color w:val="000000" w:themeColor="text1"/>
              </w:rPr>
              <w:t xml:space="preserve"> [4]</w:t>
            </w:r>
          </w:p>
        </w:tc>
        <w:tc>
          <w:tcPr>
            <w:tcW w:w="1330" w:type="dxa"/>
          </w:tcPr>
          <w:p w14:paraId="41D4A4F4" w14:textId="77777777" w:rsidR="008879C7" w:rsidRPr="007A5A65" w:rsidRDefault="008879C7" w:rsidP="005248B9">
            <w:pPr>
              <w:pStyle w:val="11BodyText"/>
              <w:spacing w:after="120"/>
              <w:ind w:left="0"/>
              <w:rPr>
                <w:color w:val="000000" w:themeColor="text1"/>
              </w:rPr>
            </w:pPr>
            <w:r w:rsidRPr="007A5A65">
              <w:rPr>
                <w:color w:val="000000" w:themeColor="text1"/>
              </w:rPr>
              <w:t>1.4</w:t>
            </w:r>
          </w:p>
        </w:tc>
        <w:tc>
          <w:tcPr>
            <w:tcW w:w="1263" w:type="dxa"/>
          </w:tcPr>
          <w:p w14:paraId="15C8F5CA" w14:textId="77777777" w:rsidR="008879C7" w:rsidRPr="007A5A65" w:rsidRDefault="008879C7" w:rsidP="005248B9">
            <w:pPr>
              <w:pStyle w:val="11BodyText"/>
              <w:spacing w:after="120"/>
              <w:ind w:left="0"/>
              <w:rPr>
                <w:color w:val="000000" w:themeColor="text1"/>
              </w:rPr>
            </w:pPr>
            <w:r w:rsidRPr="007A5A65">
              <w:rPr>
                <w:color w:val="000000" w:themeColor="text1"/>
              </w:rPr>
              <w:t>1.4</w:t>
            </w:r>
          </w:p>
        </w:tc>
        <w:tc>
          <w:tcPr>
            <w:tcW w:w="1402" w:type="dxa"/>
          </w:tcPr>
          <w:p w14:paraId="598A155B" w14:textId="77777777" w:rsidR="008879C7" w:rsidRPr="007A5A65" w:rsidRDefault="008879C7" w:rsidP="005248B9">
            <w:pPr>
              <w:pStyle w:val="11BodyText"/>
              <w:spacing w:after="120"/>
              <w:ind w:left="0"/>
              <w:rPr>
                <w:color w:val="000000" w:themeColor="text1"/>
              </w:rPr>
            </w:pPr>
            <w:r w:rsidRPr="007A5A65">
              <w:rPr>
                <w:color w:val="000000" w:themeColor="text1"/>
              </w:rPr>
              <w:t>1.7</w:t>
            </w:r>
          </w:p>
        </w:tc>
        <w:tc>
          <w:tcPr>
            <w:tcW w:w="1263" w:type="dxa"/>
          </w:tcPr>
          <w:p w14:paraId="21622F22" w14:textId="77777777" w:rsidR="008879C7" w:rsidRPr="007A5A65" w:rsidRDefault="00B431FF" w:rsidP="005248B9">
            <w:pPr>
              <w:pStyle w:val="11BodyText"/>
              <w:spacing w:after="120"/>
              <w:ind w:left="0"/>
              <w:rPr>
                <w:color w:val="000000" w:themeColor="text1"/>
              </w:rPr>
            </w:pPr>
            <w:r w:rsidRPr="007A5A65">
              <w:rPr>
                <w:color w:val="000000" w:themeColor="text1"/>
              </w:rPr>
              <w:t>3</w:t>
            </w:r>
          </w:p>
        </w:tc>
        <w:tc>
          <w:tcPr>
            <w:tcW w:w="1398" w:type="dxa"/>
          </w:tcPr>
          <w:p w14:paraId="4EB6F47B" w14:textId="77777777" w:rsidR="008879C7" w:rsidRPr="007A5A65" w:rsidRDefault="005248B9" w:rsidP="005248B9">
            <w:pPr>
              <w:pStyle w:val="11BodyText"/>
              <w:spacing w:after="120"/>
              <w:ind w:left="0"/>
              <w:rPr>
                <w:b/>
                <w:color w:val="000000" w:themeColor="text1"/>
              </w:rPr>
            </w:pPr>
            <w:r w:rsidRPr="007A5A65">
              <w:rPr>
                <w:b/>
                <w:color w:val="000000" w:themeColor="text1"/>
              </w:rPr>
              <w:t>1.</w:t>
            </w:r>
            <w:r w:rsidR="002544C5" w:rsidRPr="007A5A65">
              <w:rPr>
                <w:b/>
                <w:color w:val="000000" w:themeColor="text1"/>
              </w:rPr>
              <w:t>8</w:t>
            </w:r>
          </w:p>
        </w:tc>
      </w:tr>
      <w:tr w:rsidR="007A5A65" w:rsidRPr="007A5A65" w14:paraId="5FA33353" w14:textId="77777777" w:rsidTr="005248B9">
        <w:tc>
          <w:tcPr>
            <w:tcW w:w="1843" w:type="dxa"/>
          </w:tcPr>
          <w:p w14:paraId="07958FBB" w14:textId="77777777" w:rsidR="00B431FF" w:rsidRPr="007A5A65" w:rsidRDefault="00B431FF" w:rsidP="005248B9">
            <w:pPr>
              <w:pStyle w:val="11BodyText"/>
              <w:spacing w:after="120"/>
              <w:ind w:left="0"/>
              <w:rPr>
                <w:color w:val="000000" w:themeColor="text1"/>
              </w:rPr>
            </w:pPr>
            <w:r w:rsidRPr="007A5A65">
              <w:rPr>
                <w:color w:val="000000" w:themeColor="text1"/>
              </w:rPr>
              <w:t>T3350-Multiplication-factor</w:t>
            </w:r>
            <w:r w:rsidR="00D62BE1" w:rsidRPr="007A5A65">
              <w:rPr>
                <w:color w:val="000000" w:themeColor="text1"/>
              </w:rPr>
              <w:t xml:space="preserve"> [4]</w:t>
            </w:r>
          </w:p>
        </w:tc>
        <w:tc>
          <w:tcPr>
            <w:tcW w:w="1330" w:type="dxa"/>
          </w:tcPr>
          <w:p w14:paraId="0FB7C058" w14:textId="77777777" w:rsidR="00B431FF" w:rsidRPr="007A5A65" w:rsidRDefault="000F6B49" w:rsidP="005248B9">
            <w:pPr>
              <w:pStyle w:val="11BodyText"/>
              <w:spacing w:after="120"/>
              <w:ind w:left="0"/>
              <w:rPr>
                <w:color w:val="000000" w:themeColor="text1"/>
              </w:rPr>
            </w:pPr>
            <w:r w:rsidRPr="007A5A65">
              <w:rPr>
                <w:color w:val="000000" w:themeColor="text1"/>
              </w:rPr>
              <w:t>1.5</w:t>
            </w:r>
          </w:p>
        </w:tc>
        <w:tc>
          <w:tcPr>
            <w:tcW w:w="1263" w:type="dxa"/>
          </w:tcPr>
          <w:p w14:paraId="175AA76B" w14:textId="77777777" w:rsidR="00B431FF" w:rsidRPr="007A5A65" w:rsidRDefault="000F6B49" w:rsidP="005248B9">
            <w:pPr>
              <w:pStyle w:val="11BodyText"/>
              <w:spacing w:after="120"/>
              <w:ind w:left="0"/>
              <w:rPr>
                <w:color w:val="000000" w:themeColor="text1"/>
              </w:rPr>
            </w:pPr>
            <w:r w:rsidRPr="007A5A65">
              <w:rPr>
                <w:color w:val="000000" w:themeColor="text1"/>
              </w:rPr>
              <w:t>1.5</w:t>
            </w:r>
          </w:p>
        </w:tc>
        <w:tc>
          <w:tcPr>
            <w:tcW w:w="1402" w:type="dxa"/>
          </w:tcPr>
          <w:p w14:paraId="0BD5773C" w14:textId="77777777" w:rsidR="00B431FF" w:rsidRPr="007A5A65" w:rsidRDefault="000F6B49" w:rsidP="005248B9">
            <w:pPr>
              <w:pStyle w:val="11BodyText"/>
              <w:spacing w:after="120"/>
              <w:ind w:left="0"/>
              <w:rPr>
                <w:color w:val="000000" w:themeColor="text1"/>
              </w:rPr>
            </w:pPr>
            <w:r w:rsidRPr="007A5A65">
              <w:rPr>
                <w:color w:val="000000" w:themeColor="text1"/>
              </w:rPr>
              <w:t>1.8</w:t>
            </w:r>
          </w:p>
        </w:tc>
        <w:tc>
          <w:tcPr>
            <w:tcW w:w="1263" w:type="dxa"/>
          </w:tcPr>
          <w:p w14:paraId="174BF797" w14:textId="77777777" w:rsidR="00B431FF" w:rsidRPr="007A5A65" w:rsidRDefault="000F6B49" w:rsidP="005248B9">
            <w:pPr>
              <w:pStyle w:val="11BodyText"/>
              <w:spacing w:after="120"/>
              <w:ind w:left="0"/>
              <w:rPr>
                <w:color w:val="000000" w:themeColor="text1"/>
              </w:rPr>
            </w:pPr>
            <w:r w:rsidRPr="007A5A65">
              <w:rPr>
                <w:color w:val="000000" w:themeColor="text1"/>
              </w:rPr>
              <w:t>3.2</w:t>
            </w:r>
          </w:p>
        </w:tc>
        <w:tc>
          <w:tcPr>
            <w:tcW w:w="1398" w:type="dxa"/>
          </w:tcPr>
          <w:p w14:paraId="58661792" w14:textId="77777777" w:rsidR="00B431FF" w:rsidRPr="007A5A65" w:rsidRDefault="000F6B49" w:rsidP="005248B9">
            <w:pPr>
              <w:pStyle w:val="11BodyText"/>
              <w:spacing w:after="120"/>
              <w:ind w:left="0"/>
              <w:rPr>
                <w:b/>
                <w:color w:val="000000" w:themeColor="text1"/>
              </w:rPr>
            </w:pPr>
            <w:r w:rsidRPr="007A5A65">
              <w:rPr>
                <w:b/>
                <w:color w:val="000000" w:themeColor="text1"/>
              </w:rPr>
              <w:t>1.6</w:t>
            </w:r>
          </w:p>
        </w:tc>
      </w:tr>
      <w:tr w:rsidR="007A5A65" w:rsidRPr="007A5A65" w14:paraId="3AA1DEA5" w14:textId="77777777" w:rsidTr="005248B9">
        <w:tc>
          <w:tcPr>
            <w:tcW w:w="1843" w:type="dxa"/>
          </w:tcPr>
          <w:p w14:paraId="12F4D797" w14:textId="77777777" w:rsidR="00D62BE1" w:rsidRPr="007A5A65" w:rsidRDefault="00D62BE1" w:rsidP="00D62BE1">
            <w:pPr>
              <w:pStyle w:val="11BodyText"/>
              <w:spacing w:after="120"/>
              <w:ind w:left="0"/>
              <w:jc w:val="left"/>
              <w:rPr>
                <w:color w:val="000000" w:themeColor="text1"/>
              </w:rPr>
            </w:pPr>
            <w:r w:rsidRPr="007A5A65">
              <w:rPr>
                <w:color w:val="000000" w:themeColor="text1"/>
              </w:rPr>
              <w:t>Generic CC specific NAS timer multiplier  [5]</w:t>
            </w:r>
          </w:p>
        </w:tc>
        <w:tc>
          <w:tcPr>
            <w:tcW w:w="1330" w:type="dxa"/>
          </w:tcPr>
          <w:p w14:paraId="55FF6690" w14:textId="77777777" w:rsidR="00D62BE1" w:rsidRPr="007A5A65" w:rsidRDefault="00D62BE1" w:rsidP="005248B9">
            <w:pPr>
              <w:pStyle w:val="11BodyText"/>
              <w:spacing w:after="120"/>
              <w:ind w:left="0"/>
              <w:rPr>
                <w:color w:val="000000" w:themeColor="text1"/>
              </w:rPr>
            </w:pPr>
            <w:r w:rsidRPr="007A5A65">
              <w:rPr>
                <w:color w:val="000000" w:themeColor="text1"/>
              </w:rPr>
              <w:t>1.5</w:t>
            </w:r>
          </w:p>
        </w:tc>
        <w:tc>
          <w:tcPr>
            <w:tcW w:w="1263" w:type="dxa"/>
          </w:tcPr>
          <w:p w14:paraId="420E90AF" w14:textId="77777777" w:rsidR="00D62BE1" w:rsidRPr="007A5A65" w:rsidRDefault="00D62BE1" w:rsidP="005248B9">
            <w:pPr>
              <w:pStyle w:val="11BodyText"/>
              <w:spacing w:after="120"/>
              <w:ind w:left="0"/>
              <w:rPr>
                <w:color w:val="000000" w:themeColor="text1"/>
              </w:rPr>
            </w:pPr>
            <w:r w:rsidRPr="007A5A65">
              <w:rPr>
                <w:color w:val="000000" w:themeColor="text1"/>
              </w:rPr>
              <w:t>1.5</w:t>
            </w:r>
          </w:p>
        </w:tc>
        <w:tc>
          <w:tcPr>
            <w:tcW w:w="1402" w:type="dxa"/>
          </w:tcPr>
          <w:p w14:paraId="43D15268" w14:textId="77777777" w:rsidR="00D62BE1" w:rsidRPr="007A5A65" w:rsidRDefault="00D62BE1" w:rsidP="005248B9">
            <w:pPr>
              <w:pStyle w:val="11BodyText"/>
              <w:spacing w:after="120"/>
              <w:ind w:left="0"/>
              <w:rPr>
                <w:color w:val="000000" w:themeColor="text1"/>
              </w:rPr>
            </w:pPr>
            <w:r w:rsidRPr="007A5A65">
              <w:rPr>
                <w:color w:val="000000" w:themeColor="text1"/>
              </w:rPr>
              <w:t>2.0</w:t>
            </w:r>
          </w:p>
        </w:tc>
        <w:tc>
          <w:tcPr>
            <w:tcW w:w="1263" w:type="dxa"/>
          </w:tcPr>
          <w:p w14:paraId="50532889" w14:textId="77777777" w:rsidR="00D62BE1" w:rsidRPr="007A5A65" w:rsidRDefault="00D62BE1" w:rsidP="005248B9">
            <w:pPr>
              <w:pStyle w:val="11BodyText"/>
              <w:spacing w:after="120"/>
              <w:ind w:left="0"/>
              <w:rPr>
                <w:color w:val="000000" w:themeColor="text1"/>
              </w:rPr>
            </w:pPr>
            <w:r w:rsidRPr="007A5A65">
              <w:rPr>
                <w:color w:val="000000" w:themeColor="text1"/>
              </w:rPr>
              <w:t>3.0</w:t>
            </w:r>
          </w:p>
        </w:tc>
        <w:tc>
          <w:tcPr>
            <w:tcW w:w="1398" w:type="dxa"/>
          </w:tcPr>
          <w:p w14:paraId="2146F7EC" w14:textId="77777777" w:rsidR="00D62BE1" w:rsidRPr="007A5A65" w:rsidRDefault="00D62BE1" w:rsidP="005248B9">
            <w:pPr>
              <w:pStyle w:val="11BodyText"/>
              <w:spacing w:after="120"/>
              <w:ind w:left="0"/>
              <w:rPr>
                <w:b/>
                <w:color w:val="000000" w:themeColor="text1"/>
              </w:rPr>
            </w:pPr>
            <w:r w:rsidRPr="007A5A65">
              <w:rPr>
                <w:b/>
                <w:color w:val="000000" w:themeColor="text1"/>
              </w:rPr>
              <w:t>1.8</w:t>
            </w:r>
          </w:p>
        </w:tc>
      </w:tr>
    </w:tbl>
    <w:p w14:paraId="6EE72579" w14:textId="77777777" w:rsidR="00171DCE" w:rsidRPr="007A5A65" w:rsidRDefault="005248B9" w:rsidP="00D62BE1">
      <w:pPr>
        <w:pStyle w:val="11BodyText"/>
        <w:spacing w:before="120" w:after="240"/>
        <w:ind w:left="1134"/>
        <w:jc w:val="center"/>
        <w:rPr>
          <w:color w:val="000000" w:themeColor="text1"/>
          <w:highlight w:val="yellow"/>
        </w:rPr>
      </w:pPr>
      <w:r w:rsidRPr="007A5A65">
        <w:rPr>
          <w:b/>
          <w:color w:val="000000" w:themeColor="text1"/>
        </w:rPr>
        <w:t>Table 9: NAS timer multiplication factors</w:t>
      </w:r>
      <w:r w:rsidR="00D62BE1" w:rsidRPr="007A5A65">
        <w:rPr>
          <w:b/>
          <w:color w:val="000000" w:themeColor="text1"/>
        </w:rPr>
        <w:t xml:space="preserve"> and CC specific multipliers</w:t>
      </w:r>
      <w:r w:rsidRPr="007A5A65">
        <w:rPr>
          <w:b/>
          <w:color w:val="000000" w:themeColor="text1"/>
        </w:rPr>
        <w:t>.</w:t>
      </w:r>
    </w:p>
    <w:p w14:paraId="34958260" w14:textId="77777777" w:rsidR="00280460" w:rsidRDefault="002542D5" w:rsidP="005248B9">
      <w:pPr>
        <w:pStyle w:val="11BodyText"/>
        <w:ind w:left="1134"/>
        <w:rPr>
          <w:color w:val="000000" w:themeColor="text1"/>
        </w:rPr>
      </w:pPr>
      <w:r w:rsidRPr="007A5A65">
        <w:rPr>
          <w:color w:val="000000" w:themeColor="text1"/>
        </w:rPr>
        <w:t xml:space="preserve">In line with </w:t>
      </w:r>
      <w:r w:rsidR="005248B9" w:rsidRPr="007A5A65">
        <w:rPr>
          <w:color w:val="000000" w:themeColor="text1"/>
        </w:rPr>
        <w:t xml:space="preserve">the definition of a CC specific </w:t>
      </w:r>
      <w:r w:rsidRPr="007A5A65">
        <w:rPr>
          <w:color w:val="000000" w:themeColor="text1"/>
        </w:rPr>
        <w:t>generic timer multiplier value to be used across all the NAS timers</w:t>
      </w:r>
      <w:r w:rsidR="00D62BE1" w:rsidRPr="007A5A65">
        <w:rPr>
          <w:color w:val="000000" w:themeColor="text1"/>
        </w:rPr>
        <w:t>, as agreed at CT1#97 in [5]</w:t>
      </w:r>
      <w:r w:rsidRPr="007A5A65">
        <w:rPr>
          <w:color w:val="000000" w:themeColor="text1"/>
        </w:rPr>
        <w:t>, the</w:t>
      </w:r>
      <w:r w:rsidR="005248B9" w:rsidRPr="007A5A65">
        <w:rPr>
          <w:color w:val="000000" w:themeColor="text1"/>
        </w:rPr>
        <w:t xml:space="preserve"> common value for CC2-1TS is</w:t>
      </w:r>
      <w:r w:rsidRPr="007A5A65">
        <w:rPr>
          <w:color w:val="000000" w:themeColor="text1"/>
        </w:rPr>
        <w:t xml:space="preserve"> </w:t>
      </w:r>
      <w:r w:rsidR="00280460" w:rsidRPr="007A5A65">
        <w:rPr>
          <w:color w:val="000000" w:themeColor="text1"/>
        </w:rPr>
        <w:t>set to 1.8</w:t>
      </w:r>
      <w:r w:rsidRPr="007A5A65">
        <w:rPr>
          <w:color w:val="000000" w:themeColor="text1"/>
        </w:rPr>
        <w:t xml:space="preserve">. </w:t>
      </w:r>
    </w:p>
    <w:p w14:paraId="44D6CFB8" w14:textId="713737A3" w:rsidR="00280460" w:rsidRPr="007A5A65" w:rsidRDefault="0099179A" w:rsidP="0099179A">
      <w:pPr>
        <w:pStyle w:val="11BodyText"/>
        <w:ind w:left="1134"/>
        <w:rPr>
          <w:color w:val="000000" w:themeColor="text1"/>
        </w:rPr>
      </w:pPr>
      <w:r>
        <w:rPr>
          <w:color w:val="000000" w:themeColor="text1"/>
        </w:rPr>
        <w:t>W</w:t>
      </w:r>
      <w:r w:rsidR="007E33D2" w:rsidRPr="007A5A65">
        <w:rPr>
          <w:color w:val="000000" w:themeColor="text1"/>
        </w:rPr>
        <w:t xml:space="preserve">hether CC2 or CC2-1TS is selected </w:t>
      </w:r>
      <w:r>
        <w:rPr>
          <w:color w:val="000000" w:themeColor="text1"/>
        </w:rPr>
        <w:t xml:space="preserve">by the BSS </w:t>
      </w:r>
      <w:r w:rsidR="007E33D2" w:rsidRPr="007A5A65">
        <w:rPr>
          <w:color w:val="000000" w:themeColor="text1"/>
        </w:rPr>
        <w:t>for EC-PDTCH operation</w:t>
      </w:r>
      <w:r>
        <w:rPr>
          <w:color w:val="000000" w:themeColor="text1"/>
        </w:rPr>
        <w:t xml:space="preserve"> </w:t>
      </w:r>
      <w:r w:rsidRPr="007A5A65">
        <w:rPr>
          <w:color w:val="000000" w:themeColor="text1"/>
        </w:rPr>
        <w:t>for resource constraint situations</w:t>
      </w:r>
      <w:r w:rsidR="007E33D2" w:rsidRPr="007A5A65">
        <w:rPr>
          <w:color w:val="000000" w:themeColor="text1"/>
        </w:rPr>
        <w:t xml:space="preserve"> is not known in advance by the MS or the SGSN and </w:t>
      </w:r>
      <w:r w:rsidR="007E33D2">
        <w:rPr>
          <w:color w:val="000000" w:themeColor="text1"/>
        </w:rPr>
        <w:t xml:space="preserve">hence </w:t>
      </w:r>
      <w:r w:rsidR="007E33D2" w:rsidRPr="007A5A65">
        <w:rPr>
          <w:color w:val="000000" w:themeColor="text1"/>
        </w:rPr>
        <w:t>NAS timer adjustment is necessary at both ends</w:t>
      </w:r>
      <w:r w:rsidR="007E33D2">
        <w:rPr>
          <w:color w:val="000000" w:themeColor="text1"/>
        </w:rPr>
        <w:t xml:space="preserve">. </w:t>
      </w:r>
      <w:r w:rsidR="00C17D1C">
        <w:rPr>
          <w:color w:val="000000" w:themeColor="text1"/>
        </w:rPr>
        <w:t>However CT1 are also discussing about a common multiplier for all coverage classes</w:t>
      </w:r>
      <w:r w:rsidR="007E33D2">
        <w:rPr>
          <w:color w:val="000000" w:themeColor="text1"/>
        </w:rPr>
        <w:t>. In this case n</w:t>
      </w:r>
      <w:r>
        <w:rPr>
          <w:color w:val="000000" w:themeColor="text1"/>
        </w:rPr>
        <w:t xml:space="preserve">o NAS timer adjustment </w:t>
      </w:r>
      <w:r>
        <w:rPr>
          <w:color w:val="000000" w:themeColor="text1"/>
        </w:rPr>
        <w:lastRenderedPageBreak/>
        <w:t>would be</w:t>
      </w:r>
      <w:r w:rsidR="007E33D2">
        <w:rPr>
          <w:color w:val="000000" w:themeColor="text1"/>
        </w:rPr>
        <w:t xml:space="preserve"> needed. Such solution is preferable in the sourcing company’s view since allowing to decouple the usage of the alternative mapping for Coverage Class 2 from the NAS timer definition and hence the BSS may choose CC2 or CC2-1TS independently of the NAS timer settings. In case of coverage class specific NAS timer values agreed in CT1, the support of CC2-1TS needs to be either broadcast to the device before a RAU procedure is started, or the NAS timer has to </w:t>
      </w:r>
      <w:r>
        <w:rPr>
          <w:color w:val="000000" w:themeColor="text1"/>
        </w:rPr>
        <w:t xml:space="preserve">be </w:t>
      </w:r>
      <w:r w:rsidR="007E33D2">
        <w:rPr>
          <w:color w:val="000000" w:themeColor="text1"/>
        </w:rPr>
        <w:t>re</w:t>
      </w:r>
      <w:r>
        <w:rPr>
          <w:color w:val="000000" w:themeColor="text1"/>
        </w:rPr>
        <w:t>-</w:t>
      </w:r>
      <w:r w:rsidR="007E33D2">
        <w:rPr>
          <w:color w:val="000000" w:themeColor="text1"/>
        </w:rPr>
        <w:t xml:space="preserve">adjusted in the device </w:t>
      </w:r>
      <w:r>
        <w:rPr>
          <w:color w:val="000000" w:themeColor="text1"/>
        </w:rPr>
        <w:t xml:space="preserve">and </w:t>
      </w:r>
      <w:r w:rsidR="007E33D2">
        <w:rPr>
          <w:color w:val="000000" w:themeColor="text1"/>
        </w:rPr>
        <w:t xml:space="preserve">at </w:t>
      </w:r>
      <w:r>
        <w:rPr>
          <w:color w:val="000000" w:themeColor="text1"/>
        </w:rPr>
        <w:t xml:space="preserve">SGSN upon channel assignment with CC2-1TS in order to create awareness in both nodes </w:t>
      </w:r>
      <w:r w:rsidR="00A20A44" w:rsidRPr="007A5A65">
        <w:rPr>
          <w:color w:val="000000" w:themeColor="text1"/>
        </w:rPr>
        <w:t>of the correct multiplier value of CC2-1TS instead of</w:t>
      </w:r>
      <w:r w:rsidR="00280460" w:rsidRPr="007A5A65">
        <w:rPr>
          <w:color w:val="000000" w:themeColor="text1"/>
        </w:rPr>
        <w:t xml:space="preserve"> CC2.</w:t>
      </w:r>
    </w:p>
    <w:p w14:paraId="7FEB9A49" w14:textId="77777777" w:rsidR="00DB0413" w:rsidRPr="00706673" w:rsidRDefault="00DB0413" w:rsidP="00DB0413">
      <w:pPr>
        <w:pStyle w:val="Heading1"/>
      </w:pPr>
      <w:r w:rsidRPr="00706673">
        <w:t>specification impact</w:t>
      </w:r>
    </w:p>
    <w:p w14:paraId="0C8AD790" w14:textId="5A2BF5C1" w:rsidR="00DB0413" w:rsidRPr="007A5A65" w:rsidRDefault="00DB0413" w:rsidP="00D62BE1">
      <w:pPr>
        <w:pStyle w:val="11BodyText"/>
        <w:spacing w:after="120"/>
        <w:ind w:left="1134"/>
        <w:rPr>
          <w:color w:val="000000" w:themeColor="text1"/>
        </w:rPr>
      </w:pPr>
      <w:r w:rsidRPr="007A5A65">
        <w:rPr>
          <w:color w:val="000000" w:themeColor="text1"/>
        </w:rPr>
        <w:t>Following changes to technical specifications are fore</w:t>
      </w:r>
      <w:r w:rsidR="00FF7A63">
        <w:rPr>
          <w:color w:val="000000" w:themeColor="text1"/>
        </w:rPr>
        <w:t>seen to introduce CC2-1TS operation</w:t>
      </w:r>
      <w:r w:rsidRPr="007A5A65">
        <w:rPr>
          <w:color w:val="000000" w:themeColor="text1"/>
        </w:rPr>
        <w:t>.</w:t>
      </w:r>
    </w:p>
    <w:p w14:paraId="00D8984C" w14:textId="7CAF326D" w:rsidR="003761AF" w:rsidRPr="007A5A65" w:rsidRDefault="00FE37C1" w:rsidP="00D62BE1">
      <w:pPr>
        <w:pStyle w:val="11BodyText"/>
        <w:numPr>
          <w:ilvl w:val="0"/>
          <w:numId w:val="45"/>
        </w:numPr>
        <w:spacing w:after="120"/>
        <w:ind w:left="1418" w:hanging="284"/>
        <w:rPr>
          <w:color w:val="000000" w:themeColor="text1"/>
        </w:rPr>
      </w:pPr>
      <w:r w:rsidRPr="007A5A65">
        <w:rPr>
          <w:color w:val="000000" w:themeColor="text1"/>
        </w:rPr>
        <w:t xml:space="preserve">TS </w:t>
      </w:r>
      <w:r w:rsidR="003761AF" w:rsidRPr="007A5A65">
        <w:rPr>
          <w:color w:val="000000" w:themeColor="text1"/>
        </w:rPr>
        <w:t>43.064</w:t>
      </w:r>
      <w:r w:rsidR="00C133DD" w:rsidRPr="007A5A65">
        <w:rPr>
          <w:color w:val="000000" w:themeColor="text1"/>
        </w:rPr>
        <w:t>:</w:t>
      </w:r>
    </w:p>
    <w:p w14:paraId="5B18072D" w14:textId="09C5F8F8" w:rsidR="00FF7A63" w:rsidRPr="00FF7A63" w:rsidRDefault="003761AF" w:rsidP="00FF7A63">
      <w:pPr>
        <w:pStyle w:val="11BodyText"/>
        <w:numPr>
          <w:ilvl w:val="1"/>
          <w:numId w:val="45"/>
        </w:numPr>
        <w:spacing w:after="120"/>
        <w:ind w:left="1701" w:hanging="283"/>
        <w:rPr>
          <w:color w:val="000000" w:themeColor="text1"/>
        </w:rPr>
      </w:pPr>
      <w:r w:rsidRPr="007A5A65">
        <w:rPr>
          <w:color w:val="000000" w:themeColor="text1"/>
        </w:rPr>
        <w:t>CC2-1TS functionality needs to be added.</w:t>
      </w:r>
    </w:p>
    <w:p w14:paraId="43D8322C" w14:textId="219322E3" w:rsidR="00FF7A63" w:rsidRPr="007A5A65" w:rsidRDefault="00FF7A63" w:rsidP="00FF7A63">
      <w:pPr>
        <w:pStyle w:val="11BodyText"/>
        <w:numPr>
          <w:ilvl w:val="0"/>
          <w:numId w:val="45"/>
        </w:numPr>
        <w:spacing w:after="120"/>
        <w:ind w:left="1418" w:hanging="284"/>
        <w:rPr>
          <w:color w:val="000000" w:themeColor="text1"/>
        </w:rPr>
      </w:pPr>
      <w:r w:rsidRPr="007A5A65">
        <w:rPr>
          <w:color w:val="000000" w:themeColor="text1"/>
        </w:rPr>
        <w:t xml:space="preserve">TS </w:t>
      </w:r>
      <w:r>
        <w:rPr>
          <w:color w:val="000000" w:themeColor="text1"/>
        </w:rPr>
        <w:t>45.001</w:t>
      </w:r>
      <w:r w:rsidRPr="007A5A65">
        <w:rPr>
          <w:color w:val="000000" w:themeColor="text1"/>
        </w:rPr>
        <w:t>:</w:t>
      </w:r>
    </w:p>
    <w:p w14:paraId="22E48092" w14:textId="7AAB19F5" w:rsidR="00FF7A63" w:rsidRPr="00FF7A63" w:rsidRDefault="00655400" w:rsidP="00FF7A63">
      <w:pPr>
        <w:pStyle w:val="11BodyText"/>
        <w:numPr>
          <w:ilvl w:val="1"/>
          <w:numId w:val="45"/>
        </w:numPr>
        <w:spacing w:after="120"/>
        <w:ind w:left="1701" w:hanging="283"/>
        <w:rPr>
          <w:color w:val="000000" w:themeColor="text1"/>
        </w:rPr>
      </w:pPr>
      <w:r>
        <w:rPr>
          <w:color w:val="000000" w:themeColor="text1"/>
        </w:rPr>
        <w:t>Block structures need to include the n</w:t>
      </w:r>
      <w:r w:rsidR="00EA663B">
        <w:rPr>
          <w:color w:val="000000" w:themeColor="text1"/>
        </w:rPr>
        <w:t xml:space="preserve">ew </w:t>
      </w:r>
      <w:r>
        <w:rPr>
          <w:color w:val="000000" w:themeColor="text1"/>
        </w:rPr>
        <w:t>channels</w:t>
      </w:r>
      <w:r w:rsidR="00EA663B">
        <w:rPr>
          <w:color w:val="000000" w:themeColor="text1"/>
        </w:rPr>
        <w:t xml:space="preserve"> types</w:t>
      </w:r>
      <w:r>
        <w:rPr>
          <w:color w:val="000000" w:themeColor="text1"/>
        </w:rPr>
        <w:t xml:space="preserve"> for EC-PDTCH and EC-PACCH.</w:t>
      </w:r>
    </w:p>
    <w:p w14:paraId="332525C0" w14:textId="77777777" w:rsidR="00FF7A63" w:rsidRPr="007A5A65" w:rsidRDefault="00FF7A63" w:rsidP="00FF7A63">
      <w:pPr>
        <w:pStyle w:val="11BodyText"/>
        <w:numPr>
          <w:ilvl w:val="0"/>
          <w:numId w:val="45"/>
        </w:numPr>
        <w:spacing w:after="120"/>
        <w:ind w:left="1418" w:hanging="284"/>
        <w:rPr>
          <w:color w:val="000000" w:themeColor="text1"/>
        </w:rPr>
      </w:pPr>
      <w:r w:rsidRPr="007A5A65">
        <w:rPr>
          <w:color w:val="000000" w:themeColor="text1"/>
        </w:rPr>
        <w:t>TS 45.002:</w:t>
      </w:r>
    </w:p>
    <w:p w14:paraId="04011C7A" w14:textId="77F618F2" w:rsidR="00FF7A63" w:rsidRPr="00FF7A63" w:rsidRDefault="00FF7A63" w:rsidP="00FF7A63">
      <w:pPr>
        <w:pStyle w:val="11BodyText"/>
        <w:numPr>
          <w:ilvl w:val="1"/>
          <w:numId w:val="45"/>
        </w:numPr>
        <w:spacing w:after="120"/>
        <w:ind w:left="1701" w:hanging="283"/>
        <w:rPr>
          <w:color w:val="000000" w:themeColor="text1"/>
        </w:rPr>
      </w:pPr>
      <w:r w:rsidRPr="007A5A65">
        <w:rPr>
          <w:color w:val="000000" w:themeColor="text1"/>
        </w:rPr>
        <w:t xml:space="preserve">EC-PDTCH, EC-PACCH logical channel mapping to be </w:t>
      </w:r>
      <w:r w:rsidR="00C17D1C">
        <w:rPr>
          <w:color w:val="000000" w:themeColor="text1"/>
        </w:rPr>
        <w:t xml:space="preserve">added </w:t>
      </w:r>
      <w:r w:rsidRPr="007A5A65">
        <w:rPr>
          <w:color w:val="000000" w:themeColor="text1"/>
        </w:rPr>
        <w:t>for CC2-1TS operation.</w:t>
      </w:r>
    </w:p>
    <w:p w14:paraId="019E63DE" w14:textId="77777777" w:rsidR="00DB0413" w:rsidRPr="007A5A65" w:rsidRDefault="00FE37C1" w:rsidP="00D62BE1">
      <w:pPr>
        <w:pStyle w:val="11BodyText"/>
        <w:numPr>
          <w:ilvl w:val="0"/>
          <w:numId w:val="45"/>
        </w:numPr>
        <w:spacing w:after="120"/>
        <w:ind w:left="1418" w:hanging="284"/>
        <w:rPr>
          <w:color w:val="000000" w:themeColor="text1"/>
        </w:rPr>
      </w:pPr>
      <w:r w:rsidRPr="007A5A65">
        <w:rPr>
          <w:color w:val="000000" w:themeColor="text1"/>
        </w:rPr>
        <w:t xml:space="preserve">TS </w:t>
      </w:r>
      <w:r w:rsidR="00DB0413" w:rsidRPr="007A5A65">
        <w:rPr>
          <w:color w:val="000000" w:themeColor="text1"/>
        </w:rPr>
        <w:t>45.005</w:t>
      </w:r>
      <w:r w:rsidR="00C133DD" w:rsidRPr="007A5A65">
        <w:rPr>
          <w:color w:val="000000" w:themeColor="text1"/>
        </w:rPr>
        <w:t>:</w:t>
      </w:r>
    </w:p>
    <w:p w14:paraId="3469E1D3" w14:textId="7F14B802" w:rsidR="00DB0413" w:rsidRDefault="00DB0413" w:rsidP="00D62BE1">
      <w:pPr>
        <w:pStyle w:val="11BodyText"/>
        <w:numPr>
          <w:ilvl w:val="1"/>
          <w:numId w:val="45"/>
        </w:numPr>
        <w:spacing w:after="120"/>
        <w:ind w:left="1701" w:hanging="283"/>
        <w:rPr>
          <w:color w:val="000000" w:themeColor="text1"/>
        </w:rPr>
      </w:pPr>
      <w:r w:rsidRPr="007A5A65">
        <w:rPr>
          <w:color w:val="000000" w:themeColor="text1"/>
        </w:rPr>
        <w:t xml:space="preserve">All performance tables </w:t>
      </w:r>
      <w:r w:rsidR="00655400">
        <w:rPr>
          <w:color w:val="000000" w:themeColor="text1"/>
        </w:rPr>
        <w:t>need to</w:t>
      </w:r>
      <w:r w:rsidR="00136383" w:rsidRPr="007A5A65">
        <w:rPr>
          <w:color w:val="000000" w:themeColor="text1"/>
        </w:rPr>
        <w:t xml:space="preserve"> include also</w:t>
      </w:r>
      <w:r w:rsidRPr="007A5A65">
        <w:rPr>
          <w:color w:val="000000" w:themeColor="text1"/>
        </w:rPr>
        <w:t xml:space="preserve"> CC2-1TS for EC-PDTCH and EC-PACCH logical channels.</w:t>
      </w:r>
    </w:p>
    <w:p w14:paraId="03D41196" w14:textId="77777777" w:rsidR="00FF7A63" w:rsidRPr="007A5A65" w:rsidRDefault="00FF7A63" w:rsidP="00FF7A63">
      <w:pPr>
        <w:pStyle w:val="11BodyText"/>
        <w:numPr>
          <w:ilvl w:val="0"/>
          <w:numId w:val="45"/>
        </w:numPr>
        <w:spacing w:after="120"/>
        <w:ind w:left="1418" w:hanging="284"/>
        <w:rPr>
          <w:color w:val="000000" w:themeColor="text1"/>
        </w:rPr>
      </w:pPr>
      <w:r w:rsidRPr="007A5A65">
        <w:rPr>
          <w:color w:val="000000" w:themeColor="text1"/>
        </w:rPr>
        <w:t>TS 44.018:</w:t>
      </w:r>
    </w:p>
    <w:p w14:paraId="1BBB1774" w14:textId="7F811C17" w:rsidR="00FF7A63" w:rsidRPr="00C17D1C" w:rsidRDefault="00655400" w:rsidP="00FF7A63">
      <w:pPr>
        <w:pStyle w:val="11BodyText"/>
        <w:numPr>
          <w:ilvl w:val="1"/>
          <w:numId w:val="45"/>
        </w:numPr>
        <w:spacing w:after="120"/>
        <w:ind w:left="1701" w:hanging="283"/>
        <w:rPr>
          <w:color w:val="000000" w:themeColor="text1"/>
        </w:rPr>
      </w:pPr>
      <w:r w:rsidRPr="00C17D1C">
        <w:t>EC-IMMEDIATE ASSIGNMENT</w:t>
      </w:r>
      <w:r w:rsidRPr="00C17D1C">
        <w:rPr>
          <w:color w:val="000000" w:themeColor="text1"/>
        </w:rPr>
        <w:t xml:space="preserve"> </w:t>
      </w:r>
      <w:r w:rsidR="00C17D1C" w:rsidRPr="00C17D1C">
        <w:rPr>
          <w:color w:val="000000" w:themeColor="text1"/>
        </w:rPr>
        <w:t xml:space="preserve">TYPE 2 </w:t>
      </w:r>
      <w:r w:rsidRPr="00C17D1C">
        <w:rPr>
          <w:color w:val="000000" w:themeColor="text1"/>
        </w:rPr>
        <w:t xml:space="preserve">and EC-DOWNLINK ASSIGNMENT </w:t>
      </w:r>
      <w:r w:rsidR="00FF7A63" w:rsidRPr="00C17D1C">
        <w:rPr>
          <w:color w:val="000000" w:themeColor="text1"/>
        </w:rPr>
        <w:t>message</w:t>
      </w:r>
      <w:r w:rsidRPr="00C17D1C">
        <w:rPr>
          <w:color w:val="000000" w:themeColor="text1"/>
        </w:rPr>
        <w:t>s</w:t>
      </w:r>
      <w:r w:rsidR="00E02500" w:rsidRPr="00C17D1C">
        <w:rPr>
          <w:color w:val="000000" w:themeColor="text1"/>
        </w:rPr>
        <w:t xml:space="preserve"> on EC-AGCH</w:t>
      </w:r>
      <w:r w:rsidR="00FF7A63" w:rsidRPr="00C17D1C">
        <w:rPr>
          <w:color w:val="000000" w:themeColor="text1"/>
        </w:rPr>
        <w:t xml:space="preserve">: </w:t>
      </w:r>
      <w:r w:rsidR="009B76EE" w:rsidRPr="00C17D1C">
        <w:rPr>
          <w:color w:val="000000" w:themeColor="text1"/>
        </w:rPr>
        <w:t>they</w:t>
      </w:r>
      <w:r w:rsidR="00FF7A63" w:rsidRPr="00C17D1C">
        <w:rPr>
          <w:color w:val="000000" w:themeColor="text1"/>
        </w:rPr>
        <w:t xml:space="preserve"> </w:t>
      </w:r>
      <w:r w:rsidR="009B76EE" w:rsidRPr="00C17D1C">
        <w:rPr>
          <w:color w:val="000000" w:themeColor="text1"/>
        </w:rPr>
        <w:t>need to</w:t>
      </w:r>
      <w:r w:rsidR="00FF7A63" w:rsidRPr="00C17D1C">
        <w:rPr>
          <w:color w:val="000000" w:themeColor="text1"/>
        </w:rPr>
        <w:t xml:space="preserve"> allow configuration of CC2 with single TS resource allocation</w:t>
      </w:r>
      <w:r w:rsidRPr="00C17D1C">
        <w:rPr>
          <w:color w:val="000000" w:themeColor="text1"/>
        </w:rPr>
        <w:t xml:space="preserve"> in DL</w:t>
      </w:r>
      <w:r w:rsidR="00C17D1C" w:rsidRPr="00C17D1C">
        <w:rPr>
          <w:color w:val="000000" w:themeColor="text1"/>
        </w:rPr>
        <w:t>, UL or both</w:t>
      </w:r>
      <w:r w:rsidR="00FF7A63" w:rsidRPr="00C17D1C">
        <w:rPr>
          <w:color w:val="000000" w:themeColor="text1"/>
        </w:rPr>
        <w:t xml:space="preserve">. </w:t>
      </w:r>
    </w:p>
    <w:p w14:paraId="737F8AB0" w14:textId="5DA2A510" w:rsidR="00FF7A63" w:rsidRPr="00C17D1C" w:rsidRDefault="00FF7A63" w:rsidP="00FF7A63">
      <w:pPr>
        <w:pStyle w:val="11BodyText"/>
        <w:numPr>
          <w:ilvl w:val="0"/>
          <w:numId w:val="45"/>
        </w:numPr>
        <w:spacing w:after="120"/>
        <w:ind w:left="1418" w:hanging="284"/>
        <w:rPr>
          <w:color w:val="000000" w:themeColor="text1"/>
        </w:rPr>
      </w:pPr>
      <w:r w:rsidRPr="00C17D1C">
        <w:rPr>
          <w:color w:val="000000" w:themeColor="text1"/>
        </w:rPr>
        <w:t>TS 44.060:</w:t>
      </w:r>
    </w:p>
    <w:p w14:paraId="35F15C3A" w14:textId="171FA24F" w:rsidR="00E02500" w:rsidRPr="00C17D1C" w:rsidRDefault="00E02500" w:rsidP="00E02500">
      <w:pPr>
        <w:pStyle w:val="11BodyText"/>
        <w:numPr>
          <w:ilvl w:val="1"/>
          <w:numId w:val="45"/>
        </w:numPr>
        <w:spacing w:after="120"/>
        <w:ind w:left="1701" w:hanging="283"/>
        <w:rPr>
          <w:color w:val="000000" w:themeColor="text1"/>
        </w:rPr>
      </w:pPr>
      <w:r w:rsidRPr="00C17D1C">
        <w:rPr>
          <w:color w:val="000000" w:themeColor="text1"/>
        </w:rPr>
        <w:t>Change of resour</w:t>
      </w:r>
      <w:r w:rsidR="00C17D1C" w:rsidRPr="00C17D1C">
        <w:rPr>
          <w:color w:val="000000" w:themeColor="text1"/>
        </w:rPr>
        <w:t xml:space="preserve">ce assignment via EC-PACCH/D: </w:t>
      </w:r>
      <w:r w:rsidR="009B76EE" w:rsidRPr="00C17D1C">
        <w:t xml:space="preserve">EC-EGPRS PACKET UPLINK ASSIGNMENT </w:t>
      </w:r>
      <w:r w:rsidRPr="00C17D1C">
        <w:rPr>
          <w:color w:val="000000" w:themeColor="text1"/>
        </w:rPr>
        <w:t>carrying the FUA for HARQ retransmissions and</w:t>
      </w:r>
      <w:r w:rsidR="00FF7A63" w:rsidRPr="00C17D1C">
        <w:rPr>
          <w:color w:val="000000" w:themeColor="text1"/>
        </w:rPr>
        <w:t xml:space="preserve"> </w:t>
      </w:r>
      <w:r w:rsidRPr="00C17D1C">
        <w:rPr>
          <w:color w:val="000000" w:themeColor="text1"/>
        </w:rPr>
        <w:t>P</w:t>
      </w:r>
      <w:r w:rsidR="00C17D1C" w:rsidRPr="00C17D1C">
        <w:rPr>
          <w:color w:val="000000" w:themeColor="text1"/>
        </w:rPr>
        <w:t>acket Downlink Assignment carrying resource for</w:t>
      </w:r>
      <w:r w:rsidRPr="00C17D1C">
        <w:rPr>
          <w:color w:val="000000" w:themeColor="text1"/>
        </w:rPr>
        <w:t xml:space="preserve"> downlink HARQ retransmissions</w:t>
      </w:r>
      <w:r w:rsidR="00C17D1C" w:rsidRPr="00C17D1C">
        <w:rPr>
          <w:color w:val="000000" w:themeColor="text1"/>
        </w:rPr>
        <w:t xml:space="preserve"> </w:t>
      </w:r>
      <w:r w:rsidR="009B76EE" w:rsidRPr="00C17D1C">
        <w:rPr>
          <w:color w:val="000000" w:themeColor="text1"/>
        </w:rPr>
        <w:t xml:space="preserve">need to allow configuration of CC2 with single TS resource allocation in </w:t>
      </w:r>
      <w:r w:rsidR="00C17D1C" w:rsidRPr="00C17D1C">
        <w:rPr>
          <w:color w:val="000000" w:themeColor="text1"/>
        </w:rPr>
        <w:t xml:space="preserve">DL, </w:t>
      </w:r>
      <w:r w:rsidR="009B76EE" w:rsidRPr="00C17D1C">
        <w:rPr>
          <w:color w:val="000000" w:themeColor="text1"/>
        </w:rPr>
        <w:t>UL</w:t>
      </w:r>
      <w:r w:rsidR="00C17D1C" w:rsidRPr="00C17D1C">
        <w:rPr>
          <w:color w:val="000000" w:themeColor="text1"/>
        </w:rPr>
        <w:t xml:space="preserve"> or both.</w:t>
      </w:r>
    </w:p>
    <w:p w14:paraId="5D093740" w14:textId="77777777" w:rsidR="00280460" w:rsidRPr="007A5A65" w:rsidRDefault="00224D5C" w:rsidP="00D62BE1">
      <w:pPr>
        <w:pStyle w:val="11BodyText"/>
        <w:numPr>
          <w:ilvl w:val="0"/>
          <w:numId w:val="45"/>
        </w:numPr>
        <w:spacing w:after="120"/>
        <w:ind w:left="1418" w:hanging="284"/>
        <w:rPr>
          <w:color w:val="000000" w:themeColor="text1"/>
        </w:rPr>
      </w:pPr>
      <w:r w:rsidRPr="007A5A65">
        <w:rPr>
          <w:color w:val="000000" w:themeColor="text1"/>
        </w:rPr>
        <w:t xml:space="preserve">  TS 24.008:</w:t>
      </w:r>
    </w:p>
    <w:p w14:paraId="45998CE8" w14:textId="3C8C8CAB" w:rsidR="00224D5C" w:rsidRPr="007A5A65" w:rsidRDefault="00224D5C" w:rsidP="00D62BE1">
      <w:pPr>
        <w:pStyle w:val="11BodyText"/>
        <w:numPr>
          <w:ilvl w:val="2"/>
          <w:numId w:val="45"/>
        </w:numPr>
        <w:spacing w:after="120"/>
        <w:ind w:left="1701" w:hanging="283"/>
        <w:rPr>
          <w:color w:val="000000" w:themeColor="text1"/>
        </w:rPr>
      </w:pPr>
      <w:r w:rsidRPr="007A5A65">
        <w:rPr>
          <w:color w:val="000000" w:themeColor="text1"/>
        </w:rPr>
        <w:t>New multiplier value</w:t>
      </w:r>
      <w:r w:rsidR="00280460" w:rsidRPr="007A5A65">
        <w:rPr>
          <w:color w:val="000000" w:themeColor="text1"/>
        </w:rPr>
        <w:t xml:space="preserve"> </w:t>
      </w:r>
      <w:r w:rsidRPr="007A5A65">
        <w:rPr>
          <w:color w:val="000000" w:themeColor="text1"/>
        </w:rPr>
        <w:t xml:space="preserve">for NAS timers as proposed in </w:t>
      </w:r>
      <w:r w:rsidR="00280460" w:rsidRPr="007A5A65">
        <w:rPr>
          <w:color w:val="000000" w:themeColor="text1"/>
        </w:rPr>
        <w:t>section</w:t>
      </w:r>
      <w:r w:rsidR="00EA663B">
        <w:rPr>
          <w:color w:val="000000" w:themeColor="text1"/>
        </w:rPr>
        <w:t xml:space="preserve"> 6</w:t>
      </w:r>
      <w:r w:rsidR="00280460" w:rsidRPr="007A5A65">
        <w:rPr>
          <w:color w:val="000000" w:themeColor="text1"/>
        </w:rPr>
        <w:t xml:space="preserve"> </w:t>
      </w:r>
      <w:r w:rsidR="00EA663B">
        <w:rPr>
          <w:color w:val="000000" w:themeColor="text1"/>
        </w:rPr>
        <w:t>t</w:t>
      </w:r>
      <w:r w:rsidR="00280460" w:rsidRPr="007A5A65">
        <w:rPr>
          <w:color w:val="000000" w:themeColor="text1"/>
        </w:rPr>
        <w:t xml:space="preserve">o be used in MS and SGSN when CC2-1TS </w:t>
      </w:r>
      <w:r w:rsidRPr="007A5A65">
        <w:rPr>
          <w:color w:val="000000" w:themeColor="text1"/>
        </w:rPr>
        <w:t>support is indicated by the network</w:t>
      </w:r>
      <w:r w:rsidR="0035387C" w:rsidRPr="007A5A65">
        <w:rPr>
          <w:color w:val="000000" w:themeColor="text1"/>
        </w:rPr>
        <w:t xml:space="preserve"> </w:t>
      </w:r>
      <w:r w:rsidRPr="007A5A65">
        <w:rPr>
          <w:color w:val="000000" w:themeColor="text1"/>
        </w:rPr>
        <w:t>in the EC-SI.</w:t>
      </w:r>
      <w:r w:rsidR="00EA663B">
        <w:rPr>
          <w:color w:val="000000" w:themeColor="text1"/>
        </w:rPr>
        <w:t xml:space="preserve"> This is needed in case CC specific timer values are agreed in CT1.</w:t>
      </w:r>
      <w:r w:rsidRPr="007A5A65">
        <w:rPr>
          <w:color w:val="000000" w:themeColor="text1"/>
        </w:rPr>
        <w:t xml:space="preserve"> </w:t>
      </w:r>
    </w:p>
    <w:p w14:paraId="2EBF8762" w14:textId="77777777" w:rsidR="00224D5C" w:rsidRPr="00224D5C" w:rsidRDefault="00224D5C" w:rsidP="00224D5C">
      <w:pPr>
        <w:pStyle w:val="Heading1"/>
      </w:pPr>
      <w:r>
        <w:t>sUMMARY</w:t>
      </w:r>
    </w:p>
    <w:p w14:paraId="4D63579C" w14:textId="1A55CA20" w:rsidR="00151360" w:rsidRPr="00E70FA6" w:rsidRDefault="00151360" w:rsidP="00E70FA6">
      <w:pPr>
        <w:pStyle w:val="11BodyText"/>
        <w:spacing w:after="120"/>
        <w:ind w:left="1134"/>
        <w:rPr>
          <w:color w:val="000000" w:themeColor="text1"/>
        </w:rPr>
      </w:pPr>
      <w:r w:rsidRPr="00E70FA6">
        <w:rPr>
          <w:color w:val="000000" w:themeColor="text1"/>
        </w:rPr>
        <w:t xml:space="preserve">In this contribution an alternative repetition pattern is proposed for CC2 based on </w:t>
      </w:r>
      <w:r w:rsidR="00F01FF4">
        <w:rPr>
          <w:color w:val="000000" w:themeColor="text1"/>
        </w:rPr>
        <w:t xml:space="preserve">use of a </w:t>
      </w:r>
      <w:r w:rsidRPr="00E70FA6">
        <w:rPr>
          <w:color w:val="000000" w:themeColor="text1"/>
        </w:rPr>
        <w:t xml:space="preserve">single PDCH resource, named CC2-1TS. This new </w:t>
      </w:r>
      <w:r w:rsidR="00F01FF4">
        <w:rPr>
          <w:color w:val="000000" w:themeColor="text1"/>
        </w:rPr>
        <w:t xml:space="preserve">mapping for CC2 </w:t>
      </w:r>
      <w:r w:rsidRPr="00E70FA6">
        <w:rPr>
          <w:color w:val="000000" w:themeColor="text1"/>
        </w:rPr>
        <w:t xml:space="preserve">can be used in conditions where the cell cannot allocate 4 consecutive PDCH’s as requested by the device indicating UL-CC as CC2 in its channel request. </w:t>
      </w:r>
      <w:r w:rsidR="00F01FF4">
        <w:rPr>
          <w:color w:val="000000" w:themeColor="text1"/>
        </w:rPr>
        <w:t xml:space="preserve">It can also be used in case DL resource </w:t>
      </w:r>
      <w:r w:rsidR="00EA663B">
        <w:rPr>
          <w:color w:val="000000" w:themeColor="text1"/>
        </w:rPr>
        <w:t xml:space="preserve">assignment cannot allocate </w:t>
      </w:r>
      <w:r w:rsidR="00EA663B" w:rsidRPr="00E70FA6">
        <w:rPr>
          <w:color w:val="000000" w:themeColor="text1"/>
        </w:rPr>
        <w:t>4 consecutive PDCH’s</w:t>
      </w:r>
      <w:r w:rsidR="00EA663B">
        <w:rPr>
          <w:color w:val="000000" w:themeColor="text1"/>
        </w:rPr>
        <w:t xml:space="preserve"> </w:t>
      </w:r>
      <w:r w:rsidR="00EA663B" w:rsidRPr="00E70FA6">
        <w:rPr>
          <w:color w:val="000000" w:themeColor="text1"/>
        </w:rPr>
        <w:t xml:space="preserve">as requested by the device </w:t>
      </w:r>
      <w:r w:rsidR="00EA663B">
        <w:rPr>
          <w:color w:val="000000" w:themeColor="text1"/>
        </w:rPr>
        <w:t xml:space="preserve">for its DL-CC. This new coverage class </w:t>
      </w:r>
      <w:r w:rsidRPr="00E70FA6">
        <w:rPr>
          <w:color w:val="000000" w:themeColor="text1"/>
        </w:rPr>
        <w:t>ca</w:t>
      </w:r>
      <w:r w:rsidRPr="00F01FF4">
        <w:rPr>
          <w:color w:val="000000" w:themeColor="text1"/>
        </w:rPr>
        <w:t xml:space="preserve">n </w:t>
      </w:r>
      <w:r w:rsidR="00EA663B">
        <w:rPr>
          <w:color w:val="000000" w:themeColor="text1"/>
        </w:rPr>
        <w:t xml:space="preserve">also </w:t>
      </w:r>
      <w:r w:rsidRPr="00F01FF4">
        <w:rPr>
          <w:color w:val="000000" w:themeColor="text1"/>
        </w:rPr>
        <w:t xml:space="preserve">be applied for coverage class adaptation from CC1 to CC2 in seamless manner </w:t>
      </w:r>
      <w:r w:rsidR="00E70FA6" w:rsidRPr="00F01FF4">
        <w:rPr>
          <w:color w:val="000000" w:themeColor="text1"/>
        </w:rPr>
        <w:t xml:space="preserve">either prior </w:t>
      </w:r>
      <w:r w:rsidR="00F01FF4" w:rsidRPr="00F01FF4">
        <w:rPr>
          <w:color w:val="000000" w:themeColor="text1"/>
        </w:rPr>
        <w:t xml:space="preserve">to </w:t>
      </w:r>
      <w:r w:rsidR="00E70FA6" w:rsidRPr="00F01FF4">
        <w:rPr>
          <w:color w:val="000000" w:themeColor="text1"/>
        </w:rPr>
        <w:t xml:space="preserve">or </w:t>
      </w:r>
      <w:r w:rsidRPr="00F01FF4">
        <w:rPr>
          <w:color w:val="000000" w:themeColor="text1"/>
        </w:rPr>
        <w:t>during TBF operation.</w:t>
      </w:r>
    </w:p>
    <w:p w14:paraId="7724D941" w14:textId="59B7C47F" w:rsidR="00151360" w:rsidRPr="00EA663B" w:rsidRDefault="00151360" w:rsidP="00E70FA6">
      <w:pPr>
        <w:pStyle w:val="11BodyText"/>
        <w:spacing w:after="120"/>
        <w:ind w:left="1134"/>
        <w:rPr>
          <w:color w:val="000000" w:themeColor="text1"/>
        </w:rPr>
      </w:pPr>
      <w:r w:rsidRPr="00E70FA6">
        <w:rPr>
          <w:color w:val="000000" w:themeColor="text1"/>
        </w:rPr>
        <w:lastRenderedPageBreak/>
        <w:t>The new coverage class CC2-1TS can also be used in cells which cannot reserve 4</w:t>
      </w:r>
      <w:r w:rsidR="00E70FA6">
        <w:rPr>
          <w:color w:val="000000" w:themeColor="text1"/>
        </w:rPr>
        <w:t xml:space="preserve"> consecutive PDCH’s for EC-GSM-IoT</w:t>
      </w:r>
      <w:r w:rsidRPr="00E70FA6">
        <w:rPr>
          <w:color w:val="000000" w:themeColor="text1"/>
        </w:rPr>
        <w:t xml:space="preserve"> traffic. This option is also beneficial for radio resource configurations where the PDCH’s are dynamically shared between CS and PS resources including EC-</w:t>
      </w:r>
      <w:r w:rsidR="00EA663B">
        <w:rPr>
          <w:color w:val="000000" w:themeColor="text1"/>
        </w:rPr>
        <w:t>GSM-IoT</w:t>
      </w:r>
      <w:r w:rsidRPr="00E70FA6">
        <w:rPr>
          <w:color w:val="000000" w:themeColor="text1"/>
        </w:rPr>
        <w:t xml:space="preserve">. In such scenarios, CC2-1TS can be assigned to </w:t>
      </w:r>
      <w:r w:rsidRPr="00EA663B">
        <w:rPr>
          <w:color w:val="000000" w:themeColor="text1"/>
        </w:rPr>
        <w:t xml:space="preserve">the device when the required consecutive </w:t>
      </w:r>
      <w:r w:rsidR="00EA663B" w:rsidRPr="00EA663B">
        <w:rPr>
          <w:color w:val="000000" w:themeColor="text1"/>
        </w:rPr>
        <w:t>timeslot</w:t>
      </w:r>
      <w:r w:rsidRPr="00EA663B">
        <w:rPr>
          <w:color w:val="000000" w:themeColor="text1"/>
        </w:rPr>
        <w:t xml:space="preserve">s are </w:t>
      </w:r>
      <w:r w:rsidR="00EA663B" w:rsidRPr="00EA663B">
        <w:rPr>
          <w:color w:val="000000" w:themeColor="text1"/>
        </w:rPr>
        <w:t xml:space="preserve">partially or </w:t>
      </w:r>
      <w:r w:rsidRPr="00EA663B">
        <w:rPr>
          <w:color w:val="000000" w:themeColor="text1"/>
        </w:rPr>
        <w:t>full</w:t>
      </w:r>
      <w:r w:rsidR="00E70FA6" w:rsidRPr="00EA663B">
        <w:rPr>
          <w:color w:val="000000" w:themeColor="text1"/>
        </w:rPr>
        <w:t>y</w:t>
      </w:r>
      <w:r w:rsidRPr="00EA663B">
        <w:rPr>
          <w:color w:val="000000" w:themeColor="text1"/>
        </w:rPr>
        <w:t xml:space="preserve"> occupied due to ongoing CS calls in the system.</w:t>
      </w:r>
    </w:p>
    <w:p w14:paraId="560DBF3E" w14:textId="393DFD16" w:rsidR="00994A6A" w:rsidRPr="00EA663B" w:rsidRDefault="00952FCC" w:rsidP="00E70FA6">
      <w:pPr>
        <w:pStyle w:val="11BodyText"/>
        <w:spacing w:after="120"/>
        <w:ind w:left="1134"/>
        <w:rPr>
          <w:color w:val="000000" w:themeColor="text1"/>
        </w:rPr>
      </w:pPr>
      <w:r w:rsidRPr="00EA663B">
        <w:rPr>
          <w:color w:val="000000" w:themeColor="text1"/>
        </w:rPr>
        <w:t>T</w:t>
      </w:r>
      <w:r w:rsidR="00B62BEE" w:rsidRPr="00EA663B">
        <w:rPr>
          <w:color w:val="000000" w:themeColor="text1"/>
        </w:rPr>
        <w:t>he signalling</w:t>
      </w:r>
      <w:r w:rsidRPr="00EA663B">
        <w:rPr>
          <w:color w:val="000000" w:themeColor="text1"/>
        </w:rPr>
        <w:t xml:space="preserve"> impact from operation of CC2-1TS is limited</w:t>
      </w:r>
      <w:r w:rsidR="00B62BEE" w:rsidRPr="00EA663B">
        <w:rPr>
          <w:color w:val="000000" w:themeColor="text1"/>
        </w:rPr>
        <w:t xml:space="preserve"> to</w:t>
      </w:r>
      <w:r w:rsidRPr="00EA663B">
        <w:rPr>
          <w:color w:val="000000" w:themeColor="text1"/>
        </w:rPr>
        <w:t>:</w:t>
      </w:r>
    </w:p>
    <w:p w14:paraId="42509FA5" w14:textId="48A163F9" w:rsidR="00952FCC" w:rsidRPr="00EA663B" w:rsidRDefault="00952FCC" w:rsidP="00952FCC">
      <w:pPr>
        <w:pStyle w:val="11BodyText"/>
        <w:numPr>
          <w:ilvl w:val="0"/>
          <w:numId w:val="46"/>
        </w:numPr>
        <w:spacing w:after="120"/>
        <w:rPr>
          <w:color w:val="000000" w:themeColor="text1"/>
        </w:rPr>
      </w:pPr>
      <w:r w:rsidRPr="00EA663B">
        <w:rPr>
          <w:color w:val="000000" w:themeColor="text1"/>
        </w:rPr>
        <w:t>Adjustment of CC2 thresholds for DL and UL, broadcast in EC-SI, if CC2-1TS is operated in the cell</w:t>
      </w:r>
      <w:r w:rsidR="00EA663B" w:rsidRPr="00EA663B">
        <w:rPr>
          <w:color w:val="000000" w:themeColor="text1"/>
        </w:rPr>
        <w:t>.</w:t>
      </w:r>
    </w:p>
    <w:p w14:paraId="41B23B15" w14:textId="08FD3B83" w:rsidR="00952FCC" w:rsidRDefault="00952FCC" w:rsidP="00952FCC">
      <w:pPr>
        <w:pStyle w:val="11BodyText"/>
        <w:numPr>
          <w:ilvl w:val="0"/>
          <w:numId w:val="46"/>
        </w:numPr>
        <w:spacing w:after="120"/>
        <w:rPr>
          <w:color w:val="000000" w:themeColor="text1"/>
        </w:rPr>
      </w:pPr>
      <w:r w:rsidRPr="00EA663B">
        <w:rPr>
          <w:color w:val="000000" w:themeColor="text1"/>
        </w:rPr>
        <w:t>Signalling of the CC2-1TS indication in the EC Immediate Assignment for the setup of the DL or UL data transfer</w:t>
      </w:r>
      <w:r w:rsidR="00E02500" w:rsidRPr="00EA663B">
        <w:rPr>
          <w:color w:val="000000" w:themeColor="text1"/>
        </w:rPr>
        <w:t>.</w:t>
      </w:r>
    </w:p>
    <w:p w14:paraId="436D18EE" w14:textId="25E0592C" w:rsidR="00952FCC" w:rsidRPr="00EA663B" w:rsidRDefault="00952FCC" w:rsidP="00EA663B">
      <w:pPr>
        <w:pStyle w:val="11BodyText"/>
        <w:numPr>
          <w:ilvl w:val="0"/>
          <w:numId w:val="46"/>
        </w:numPr>
        <w:spacing w:after="120"/>
        <w:rPr>
          <w:color w:val="000000" w:themeColor="text1"/>
        </w:rPr>
      </w:pPr>
      <w:r w:rsidRPr="00EA663B">
        <w:rPr>
          <w:color w:val="000000" w:themeColor="text1"/>
        </w:rPr>
        <w:t>Signalling of the CC2-1TS indication in the Packet Downlink Assignment for downlink HARQ retransmissions, and along Fixed Uplink Allocation in the EC-PUAN message for uplink HARQ retransmissions.</w:t>
      </w:r>
      <w:r w:rsidRPr="00EA663B">
        <w:rPr>
          <w:color w:val="000000" w:themeColor="text1"/>
        </w:rPr>
        <w:tab/>
        <w:t xml:space="preserve"> </w:t>
      </w:r>
    </w:p>
    <w:p w14:paraId="3C5B4740" w14:textId="6080985D" w:rsidR="00994A6A" w:rsidRPr="00E70FA6" w:rsidRDefault="00994A6A" w:rsidP="00B62BEE">
      <w:pPr>
        <w:pStyle w:val="11BodyText"/>
        <w:ind w:left="1134"/>
        <w:rPr>
          <w:color w:val="000000" w:themeColor="text1"/>
        </w:rPr>
      </w:pPr>
      <w:r w:rsidRPr="00994A6A">
        <w:rPr>
          <w:color w:val="000000" w:themeColor="text1"/>
        </w:rPr>
        <w:t xml:space="preserve">The NAS timer impact has been studied and the specification impact </w:t>
      </w:r>
      <w:r w:rsidR="00F01FF4">
        <w:rPr>
          <w:color w:val="000000" w:themeColor="text1"/>
        </w:rPr>
        <w:t xml:space="preserve">is </w:t>
      </w:r>
      <w:r w:rsidRPr="00994A6A">
        <w:rPr>
          <w:color w:val="000000" w:themeColor="text1"/>
        </w:rPr>
        <w:t>described.</w:t>
      </w:r>
    </w:p>
    <w:p w14:paraId="5BAF8DCB" w14:textId="44EB116B" w:rsidR="00151360" w:rsidRPr="00E70FA6" w:rsidRDefault="00151360" w:rsidP="00E70FA6">
      <w:pPr>
        <w:pStyle w:val="11BodyText"/>
        <w:spacing w:after="120"/>
        <w:ind w:left="1134"/>
        <w:rPr>
          <w:color w:val="000000" w:themeColor="text1"/>
        </w:rPr>
      </w:pPr>
      <w:r w:rsidRPr="00F01FF4">
        <w:rPr>
          <w:color w:val="000000" w:themeColor="text1"/>
        </w:rPr>
        <w:t xml:space="preserve">Results for the sensitivity performance </w:t>
      </w:r>
      <w:r w:rsidR="00E70FA6" w:rsidRPr="00F01FF4">
        <w:rPr>
          <w:color w:val="000000" w:themeColor="text1"/>
        </w:rPr>
        <w:t xml:space="preserve">in uplink for CC2 and CC2-1TS confirm that CC2-1TS </w:t>
      </w:r>
      <w:r w:rsidRPr="00F01FF4">
        <w:rPr>
          <w:color w:val="000000" w:themeColor="text1"/>
        </w:rPr>
        <w:t xml:space="preserve">performance is inferior to CC2 by only </w:t>
      </w:r>
      <w:r w:rsidR="00E70FA6" w:rsidRPr="00F01FF4">
        <w:rPr>
          <w:color w:val="000000" w:themeColor="text1"/>
        </w:rPr>
        <w:t xml:space="preserve">around 1 </w:t>
      </w:r>
      <w:r w:rsidR="00F01FF4">
        <w:rPr>
          <w:color w:val="000000" w:themeColor="text1"/>
        </w:rPr>
        <w:t>dB</w:t>
      </w:r>
      <w:r w:rsidRPr="00F01FF4">
        <w:rPr>
          <w:color w:val="000000" w:themeColor="text1"/>
        </w:rPr>
        <w:t>, hence it is expected to serve a coverage range up to MCL=</w:t>
      </w:r>
      <w:r w:rsidR="00E70FA6" w:rsidRPr="00F01FF4">
        <w:rPr>
          <w:color w:val="000000" w:themeColor="text1"/>
        </w:rPr>
        <w:t>15</w:t>
      </w:r>
      <w:r w:rsidR="00F01FF4">
        <w:rPr>
          <w:color w:val="000000" w:themeColor="text1"/>
        </w:rPr>
        <w:t>6</w:t>
      </w:r>
      <w:r w:rsidRPr="00F01FF4">
        <w:rPr>
          <w:color w:val="000000" w:themeColor="text1"/>
        </w:rPr>
        <w:t xml:space="preserve"> dB.</w:t>
      </w:r>
    </w:p>
    <w:p w14:paraId="74612207" w14:textId="1CD699B0" w:rsidR="00151360" w:rsidRPr="00FE1F97" w:rsidRDefault="00151360" w:rsidP="00FE1F97">
      <w:pPr>
        <w:pStyle w:val="11BodyText"/>
        <w:spacing w:after="120"/>
        <w:ind w:left="1134"/>
        <w:rPr>
          <w:color w:val="000000" w:themeColor="text1"/>
        </w:rPr>
      </w:pPr>
      <w:r w:rsidRPr="00E70FA6">
        <w:rPr>
          <w:color w:val="000000" w:themeColor="text1"/>
        </w:rPr>
        <w:t>The sourcing</w:t>
      </w:r>
      <w:r w:rsidR="00E70FA6">
        <w:rPr>
          <w:color w:val="000000" w:themeColor="text1"/>
        </w:rPr>
        <w:t xml:space="preserve"> company proposes to add the alternative</w:t>
      </w:r>
      <w:r w:rsidRPr="00E70FA6">
        <w:rPr>
          <w:color w:val="000000" w:themeColor="text1"/>
        </w:rPr>
        <w:t xml:space="preserve"> </w:t>
      </w:r>
      <w:r w:rsidR="00F01FF4">
        <w:rPr>
          <w:color w:val="000000" w:themeColor="text1"/>
        </w:rPr>
        <w:t>mapping for Coverage C</w:t>
      </w:r>
      <w:r w:rsidRPr="00E70FA6">
        <w:rPr>
          <w:color w:val="000000" w:themeColor="text1"/>
        </w:rPr>
        <w:t xml:space="preserve">lass </w:t>
      </w:r>
      <w:r w:rsidR="00E70FA6">
        <w:rPr>
          <w:color w:val="000000" w:themeColor="text1"/>
        </w:rPr>
        <w:t xml:space="preserve">2 </w:t>
      </w:r>
      <w:r w:rsidRPr="00E70FA6">
        <w:rPr>
          <w:color w:val="000000" w:themeColor="text1"/>
        </w:rPr>
        <w:t>using the CC2-1TS mapping</w:t>
      </w:r>
      <w:r w:rsidR="00E70FA6">
        <w:rPr>
          <w:color w:val="000000" w:themeColor="text1"/>
        </w:rPr>
        <w:t xml:space="preserve"> to the specifications along with the depic</w:t>
      </w:r>
      <w:r w:rsidRPr="00E70FA6">
        <w:rPr>
          <w:color w:val="000000" w:themeColor="text1"/>
        </w:rPr>
        <w:t>ted signalling support</w:t>
      </w:r>
      <w:r w:rsidR="00F01FF4">
        <w:rPr>
          <w:color w:val="000000" w:themeColor="text1"/>
        </w:rPr>
        <w:t xml:space="preserve">. </w:t>
      </w:r>
      <w:r w:rsidR="00F01FF4">
        <w:rPr>
          <w:noProof/>
          <w:color w:val="000000" w:themeColor="text1"/>
        </w:rPr>
        <w:t>This will</w:t>
      </w:r>
      <w:r w:rsidR="00F01FF4" w:rsidRPr="00E70FA6">
        <w:rPr>
          <w:color w:val="000000" w:themeColor="text1"/>
        </w:rPr>
        <w:t xml:space="preserve"> allow</w:t>
      </w:r>
      <w:r w:rsidR="00F01FF4">
        <w:rPr>
          <w:noProof/>
          <w:color w:val="000000" w:themeColor="text1"/>
        </w:rPr>
        <w:t xml:space="preserve"> for</w:t>
      </w:r>
      <w:r w:rsidR="00F01FF4" w:rsidRPr="00E70FA6">
        <w:rPr>
          <w:color w:val="000000" w:themeColor="text1"/>
        </w:rPr>
        <w:t xml:space="preserve"> </w:t>
      </w:r>
      <w:r w:rsidR="00F01FF4">
        <w:rPr>
          <w:noProof/>
          <w:color w:val="000000" w:themeColor="text1"/>
        </w:rPr>
        <w:t>a more</w:t>
      </w:r>
      <w:r w:rsidR="00F01FF4" w:rsidRPr="00E70FA6">
        <w:rPr>
          <w:color w:val="000000" w:themeColor="text1"/>
        </w:rPr>
        <w:t xml:space="preserve"> flexibl</w:t>
      </w:r>
      <w:r w:rsidR="00F01FF4">
        <w:rPr>
          <w:noProof/>
          <w:color w:val="000000" w:themeColor="text1"/>
        </w:rPr>
        <w:t>e</w:t>
      </w:r>
      <w:r w:rsidR="00F01FF4" w:rsidRPr="00E70FA6">
        <w:rPr>
          <w:color w:val="000000" w:themeColor="text1"/>
        </w:rPr>
        <w:t xml:space="preserve"> resource managem</w:t>
      </w:r>
      <w:r w:rsidR="00F01FF4">
        <w:rPr>
          <w:color w:val="000000" w:themeColor="text1"/>
        </w:rPr>
        <w:t>ent at the BSS to serve EC-</w:t>
      </w:r>
      <w:r w:rsidR="00F01FF4">
        <w:rPr>
          <w:noProof/>
          <w:color w:val="000000" w:themeColor="text1"/>
        </w:rPr>
        <w:t>GSM</w:t>
      </w:r>
      <w:r w:rsidR="00F01FF4">
        <w:rPr>
          <w:color w:val="000000" w:themeColor="text1"/>
        </w:rPr>
        <w:t>-IoT</w:t>
      </w:r>
      <w:r w:rsidR="00F01FF4" w:rsidRPr="00E70FA6">
        <w:rPr>
          <w:color w:val="000000" w:themeColor="text1"/>
        </w:rPr>
        <w:t xml:space="preserve"> devices in extended cove</w:t>
      </w:r>
      <w:r w:rsidR="00F01FF4">
        <w:rPr>
          <w:color w:val="000000" w:themeColor="text1"/>
        </w:rPr>
        <w:t>rage</w:t>
      </w:r>
      <w:r w:rsidR="00F01FF4">
        <w:rPr>
          <w:noProof/>
          <w:color w:val="000000" w:themeColor="text1"/>
        </w:rPr>
        <w:t>.</w:t>
      </w:r>
      <w:r w:rsidR="00F01FF4">
        <w:rPr>
          <w:color w:val="000000" w:themeColor="text1"/>
        </w:rPr>
        <w:t xml:space="preserve"> </w:t>
      </w:r>
      <w:r w:rsidR="00F01FF4">
        <w:rPr>
          <w:noProof/>
          <w:color w:val="000000" w:themeColor="text1"/>
        </w:rPr>
        <w:t xml:space="preserve">Furthermore, the sourcing company </w:t>
      </w:r>
      <w:r w:rsidR="00F01FF4" w:rsidRPr="00E70FA6">
        <w:rPr>
          <w:color w:val="000000" w:themeColor="text1"/>
        </w:rPr>
        <w:t>provide</w:t>
      </w:r>
      <w:r w:rsidR="00F01FF4">
        <w:rPr>
          <w:color w:val="000000" w:themeColor="text1"/>
        </w:rPr>
        <w:t>s the respective</w:t>
      </w:r>
      <w:r w:rsidR="00F01FF4" w:rsidRPr="00E70FA6">
        <w:rPr>
          <w:color w:val="000000" w:themeColor="text1"/>
        </w:rPr>
        <w:t xml:space="preserve"> changes to </w:t>
      </w:r>
      <w:r w:rsidR="00F01FF4">
        <w:rPr>
          <w:color w:val="000000" w:themeColor="text1"/>
        </w:rPr>
        <w:t>the normative work to this meeting</w:t>
      </w:r>
      <w:r w:rsidR="00F01FF4" w:rsidRPr="00E70FA6">
        <w:rPr>
          <w:color w:val="000000" w:themeColor="text1"/>
        </w:rPr>
        <w:t>.</w:t>
      </w:r>
    </w:p>
    <w:p w14:paraId="3AA34A19" w14:textId="77777777" w:rsidR="00D62BE1" w:rsidRDefault="00D62BE1" w:rsidP="00D62BE1">
      <w:pPr>
        <w:pStyle w:val="11BodyText"/>
        <w:spacing w:after="120"/>
        <w:ind w:left="1134"/>
      </w:pPr>
    </w:p>
    <w:p w14:paraId="255E6352" w14:textId="77777777" w:rsidR="008A46DD" w:rsidRDefault="008A46DD" w:rsidP="005D4E40">
      <w:pPr>
        <w:pStyle w:val="Heading1"/>
        <w:numPr>
          <w:ilvl w:val="0"/>
          <w:numId w:val="0"/>
        </w:numPr>
      </w:pPr>
      <w:r>
        <w:t>references</w:t>
      </w:r>
    </w:p>
    <w:p w14:paraId="31150A25" w14:textId="77777777" w:rsidR="008A46DD" w:rsidRDefault="008A46DD" w:rsidP="005D4E40">
      <w:pPr>
        <w:spacing w:before="120" w:after="120"/>
        <w:ind w:left="567" w:hanging="567"/>
      </w:pPr>
      <w:r>
        <w:t xml:space="preserve">[1] </w:t>
      </w:r>
      <w:r w:rsidR="005D4E40">
        <w:tab/>
      </w:r>
      <w:r>
        <w:t>GP-160109</w:t>
      </w:r>
      <w:r w:rsidR="005D4E40">
        <w:t>, “</w:t>
      </w:r>
      <w:r w:rsidRPr="005801DC">
        <w:t>Additional coverage class mapping for EC-PDTCH</w:t>
      </w:r>
      <w:r w:rsidR="005D4E40">
        <w:t>”</w:t>
      </w:r>
      <w:r w:rsidR="00F84747">
        <w:t xml:space="preserve">, </w:t>
      </w:r>
      <w:r w:rsidR="00661576">
        <w:t xml:space="preserve">Nokia Networks, </w:t>
      </w:r>
      <w:r>
        <w:t>GERAN</w:t>
      </w:r>
      <w:r w:rsidR="00F84747">
        <w:t>#</w:t>
      </w:r>
      <w:r w:rsidR="005D4E40">
        <w:t>69</w:t>
      </w:r>
    </w:p>
    <w:p w14:paraId="0F33009D" w14:textId="77777777" w:rsidR="00847426" w:rsidRPr="00FE1F97" w:rsidRDefault="008A46DD" w:rsidP="00FE37C1">
      <w:pPr>
        <w:spacing w:before="120" w:after="120"/>
        <w:ind w:left="567" w:hanging="567"/>
        <w:rPr>
          <w:color w:val="000000" w:themeColor="text1"/>
        </w:rPr>
      </w:pPr>
      <w:r w:rsidRPr="00FE1F97">
        <w:rPr>
          <w:color w:val="000000" w:themeColor="text1"/>
        </w:rPr>
        <w:t xml:space="preserve">[2] </w:t>
      </w:r>
      <w:r w:rsidR="005D4E40" w:rsidRPr="00FE1F97">
        <w:rPr>
          <w:color w:val="000000" w:themeColor="text1"/>
        </w:rPr>
        <w:tab/>
      </w:r>
      <w:r w:rsidRPr="00FE1F97">
        <w:rPr>
          <w:color w:val="000000" w:themeColor="text1"/>
        </w:rPr>
        <w:t>GP-160030</w:t>
      </w:r>
      <w:r w:rsidR="005D4E40" w:rsidRPr="00FE1F97">
        <w:rPr>
          <w:color w:val="000000" w:themeColor="text1"/>
        </w:rPr>
        <w:t>, “</w:t>
      </w:r>
      <w:r w:rsidRPr="00FE1F97">
        <w:rPr>
          <w:color w:val="000000" w:themeColor="text1"/>
        </w:rPr>
        <w:t>Alignment of Coverage Classes for EC-EGPRS</w:t>
      </w:r>
      <w:r w:rsidR="005D4E40" w:rsidRPr="00FE1F97">
        <w:rPr>
          <w:color w:val="000000" w:themeColor="text1"/>
        </w:rPr>
        <w:t>”</w:t>
      </w:r>
      <w:r w:rsidR="00F84747" w:rsidRPr="00FE1F97">
        <w:rPr>
          <w:color w:val="000000" w:themeColor="text1"/>
        </w:rPr>
        <w:t>,</w:t>
      </w:r>
      <w:r w:rsidRPr="00FE1F97">
        <w:rPr>
          <w:color w:val="000000" w:themeColor="text1"/>
        </w:rPr>
        <w:t xml:space="preserve"> </w:t>
      </w:r>
      <w:r w:rsidR="00661576" w:rsidRPr="00FE1F97">
        <w:rPr>
          <w:color w:val="000000" w:themeColor="text1"/>
        </w:rPr>
        <w:t xml:space="preserve">Ericsson, </w:t>
      </w:r>
      <w:r w:rsidRPr="00FE1F97">
        <w:rPr>
          <w:color w:val="000000" w:themeColor="text1"/>
        </w:rPr>
        <w:t>GERAN</w:t>
      </w:r>
      <w:r w:rsidR="00F84747" w:rsidRPr="00FE1F97">
        <w:rPr>
          <w:color w:val="000000" w:themeColor="text1"/>
        </w:rPr>
        <w:t>#</w:t>
      </w:r>
      <w:r w:rsidR="005D4E40" w:rsidRPr="00FE1F97">
        <w:rPr>
          <w:color w:val="000000" w:themeColor="text1"/>
        </w:rPr>
        <w:t>69</w:t>
      </w:r>
    </w:p>
    <w:p w14:paraId="32AB5257" w14:textId="77777777" w:rsidR="00280460" w:rsidRPr="00FE1F97" w:rsidRDefault="00280460" w:rsidP="00FE37C1">
      <w:pPr>
        <w:spacing w:before="120" w:after="120"/>
        <w:ind w:left="567" w:hanging="567"/>
        <w:rPr>
          <w:color w:val="000000" w:themeColor="text1"/>
        </w:rPr>
      </w:pPr>
      <w:r w:rsidRPr="00FE1F97">
        <w:rPr>
          <w:color w:val="000000" w:themeColor="text1"/>
        </w:rPr>
        <w:t xml:space="preserve">[3]   </w:t>
      </w:r>
      <w:r w:rsidR="00224D5C" w:rsidRPr="00FE1F97">
        <w:rPr>
          <w:color w:val="000000" w:themeColor="text1"/>
        </w:rPr>
        <w:tab/>
      </w:r>
      <w:r w:rsidR="00661576" w:rsidRPr="00FE1F97">
        <w:rPr>
          <w:color w:val="000000" w:themeColor="text1"/>
        </w:rPr>
        <w:t xml:space="preserve">C1-161592, </w:t>
      </w:r>
      <w:r w:rsidRPr="00FE1F97">
        <w:rPr>
          <w:color w:val="000000" w:themeColor="text1"/>
        </w:rPr>
        <w:t>“</w:t>
      </w:r>
      <w:r w:rsidRPr="00FE1F97">
        <w:rPr>
          <w:rFonts w:cs="Arial"/>
          <w:bCs/>
          <w:color w:val="000000" w:themeColor="text1"/>
          <w:lang w:val="en-US"/>
        </w:rPr>
        <w:t>Details on calculation of latency for Routing Area update and P-TMSI reallocation procedures”</w:t>
      </w:r>
      <w:r w:rsidR="00661576" w:rsidRPr="00FE1F97">
        <w:rPr>
          <w:rFonts w:cs="Arial"/>
          <w:bCs/>
          <w:color w:val="000000" w:themeColor="text1"/>
          <w:lang w:val="en-US"/>
        </w:rPr>
        <w:t>, Ericsson et al., CT1#97</w:t>
      </w:r>
    </w:p>
    <w:p w14:paraId="71829C22" w14:textId="77777777" w:rsidR="00280460" w:rsidRPr="00FE1F97" w:rsidRDefault="00280460" w:rsidP="00FE37C1">
      <w:pPr>
        <w:spacing w:before="120" w:after="120"/>
        <w:ind w:left="567" w:hanging="567"/>
        <w:rPr>
          <w:rFonts w:cs="Arial"/>
          <w:bCs/>
          <w:color w:val="000000" w:themeColor="text1"/>
        </w:rPr>
      </w:pPr>
      <w:r w:rsidRPr="00FE1F97">
        <w:rPr>
          <w:color w:val="000000" w:themeColor="text1"/>
        </w:rPr>
        <w:t xml:space="preserve">[4]   </w:t>
      </w:r>
      <w:r w:rsidR="00224D5C" w:rsidRPr="00FE1F97">
        <w:rPr>
          <w:color w:val="000000" w:themeColor="text1"/>
        </w:rPr>
        <w:tab/>
      </w:r>
      <w:r w:rsidR="00661576" w:rsidRPr="00FE1F97">
        <w:rPr>
          <w:color w:val="000000" w:themeColor="text1"/>
        </w:rPr>
        <w:t xml:space="preserve">C1-161591, </w:t>
      </w:r>
      <w:r w:rsidRPr="00FE1F97">
        <w:rPr>
          <w:color w:val="000000" w:themeColor="text1"/>
        </w:rPr>
        <w:t>“</w:t>
      </w:r>
      <w:r w:rsidRPr="00FE1F97">
        <w:rPr>
          <w:rFonts w:cs="Arial"/>
          <w:bCs/>
          <w:color w:val="000000" w:themeColor="text1"/>
        </w:rPr>
        <w:t>Extended coverage in GSM impact on NAS timers”</w:t>
      </w:r>
      <w:r w:rsidR="00224D5C" w:rsidRPr="00FE1F97">
        <w:rPr>
          <w:rFonts w:cs="Arial"/>
          <w:bCs/>
          <w:color w:val="000000" w:themeColor="text1"/>
        </w:rPr>
        <w:t xml:space="preserve">, </w:t>
      </w:r>
      <w:r w:rsidR="00661576" w:rsidRPr="00FE1F97">
        <w:rPr>
          <w:rFonts w:cs="Arial"/>
          <w:bCs/>
          <w:color w:val="000000" w:themeColor="text1"/>
        </w:rPr>
        <w:t xml:space="preserve">Ericsson et al., </w:t>
      </w:r>
      <w:r w:rsidR="00224D5C" w:rsidRPr="00FE1F97">
        <w:rPr>
          <w:rFonts w:cs="Arial"/>
          <w:bCs/>
          <w:color w:val="000000" w:themeColor="text1"/>
        </w:rPr>
        <w:t>CT1#97</w:t>
      </w:r>
    </w:p>
    <w:p w14:paraId="3AACBDF6" w14:textId="77777777" w:rsidR="00224D5C" w:rsidRPr="00FE1F97" w:rsidRDefault="00224D5C" w:rsidP="00FE37C1">
      <w:pPr>
        <w:spacing w:before="120" w:after="120"/>
        <w:ind w:left="567" w:hanging="567"/>
        <w:rPr>
          <w:rFonts w:cs="Arial"/>
          <w:bCs/>
          <w:color w:val="000000" w:themeColor="text1"/>
        </w:rPr>
      </w:pPr>
      <w:r w:rsidRPr="00FE1F97">
        <w:rPr>
          <w:color w:val="000000" w:themeColor="text1"/>
        </w:rPr>
        <w:t xml:space="preserve">[5]   </w:t>
      </w:r>
      <w:r w:rsidRPr="00FE1F97">
        <w:rPr>
          <w:color w:val="000000" w:themeColor="text1"/>
        </w:rPr>
        <w:tab/>
        <w:t>C1-16</w:t>
      </w:r>
      <w:r w:rsidR="00661576" w:rsidRPr="00FE1F97">
        <w:rPr>
          <w:color w:val="000000" w:themeColor="text1"/>
        </w:rPr>
        <w:t>2317</w:t>
      </w:r>
      <w:r w:rsidRPr="00FE1F97">
        <w:rPr>
          <w:color w:val="000000" w:themeColor="text1"/>
        </w:rPr>
        <w:t>, CR 24.008-</w:t>
      </w:r>
      <w:r w:rsidR="00661576" w:rsidRPr="00FE1F97">
        <w:rPr>
          <w:color w:val="000000" w:themeColor="text1"/>
        </w:rPr>
        <w:t>2944 rev</w:t>
      </w:r>
      <w:r w:rsidR="00E9618A" w:rsidRPr="00FE1F97">
        <w:rPr>
          <w:color w:val="000000" w:themeColor="text1"/>
        </w:rPr>
        <w:t xml:space="preserve"> </w:t>
      </w:r>
      <w:r w:rsidR="00661576" w:rsidRPr="00FE1F97">
        <w:rPr>
          <w:color w:val="000000" w:themeColor="text1"/>
        </w:rPr>
        <w:t>3,</w:t>
      </w:r>
      <w:r w:rsidRPr="00FE1F97">
        <w:rPr>
          <w:color w:val="000000" w:themeColor="text1"/>
        </w:rPr>
        <w:t xml:space="preserve"> “</w:t>
      </w:r>
      <w:r w:rsidR="00661576" w:rsidRPr="00FE1F97">
        <w:rPr>
          <w:color w:val="000000" w:themeColor="text1"/>
        </w:rPr>
        <w:t>Update of NAS timers to support e</w:t>
      </w:r>
      <w:r w:rsidRPr="00FE1F97">
        <w:rPr>
          <w:rFonts w:cs="Arial"/>
          <w:bCs/>
          <w:color w:val="000000" w:themeColor="text1"/>
        </w:rPr>
        <w:t xml:space="preserve">xtended coverage in GSM impact on NAS timers”, </w:t>
      </w:r>
      <w:r w:rsidR="00661576" w:rsidRPr="00FE1F97">
        <w:rPr>
          <w:rFonts w:cs="Arial"/>
          <w:bCs/>
          <w:color w:val="000000" w:themeColor="text1"/>
        </w:rPr>
        <w:t xml:space="preserve">Ericsson et al., </w:t>
      </w:r>
      <w:r w:rsidRPr="00FE1F97">
        <w:rPr>
          <w:rFonts w:cs="Arial"/>
          <w:bCs/>
          <w:color w:val="000000" w:themeColor="text1"/>
        </w:rPr>
        <w:t>CT1#97</w:t>
      </w:r>
    </w:p>
    <w:p w14:paraId="100058B7" w14:textId="77777777" w:rsidR="00224D5C" w:rsidRPr="00280460" w:rsidRDefault="00224D5C" w:rsidP="00224D5C">
      <w:pPr>
        <w:spacing w:before="120" w:after="120"/>
      </w:pPr>
    </w:p>
    <w:sectPr w:rsidR="00224D5C" w:rsidRPr="00280460" w:rsidSect="00183B38">
      <w:headerReference w:type="default" r:id="rId9"/>
      <w:footerReference w:type="default" r:id="rId10"/>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7366A" w14:textId="77777777" w:rsidR="000A7380" w:rsidRDefault="000A7380">
      <w:r>
        <w:separator/>
      </w:r>
    </w:p>
  </w:endnote>
  <w:endnote w:type="continuationSeparator" w:id="0">
    <w:p w14:paraId="4FDC7DCF" w14:textId="77777777" w:rsidR="000A7380" w:rsidRDefault="000A7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6"/>
      <w:gridCol w:w="2585"/>
      <w:gridCol w:w="3197"/>
    </w:tblGrid>
    <w:tr w:rsidR="00936D81" w14:paraId="7EE2DEDC" w14:textId="77777777" w:rsidTr="00FE37C1">
      <w:trPr>
        <w:cantSplit/>
        <w:jc w:val="center"/>
      </w:trPr>
      <w:tc>
        <w:tcPr>
          <w:tcW w:w="3856" w:type="dxa"/>
          <w:vAlign w:val="center"/>
        </w:tcPr>
        <w:p w14:paraId="4FF437C2" w14:textId="77777777" w:rsidR="00936D81" w:rsidRPr="00151360" w:rsidRDefault="00936D81" w:rsidP="00151360">
          <w:pPr>
            <w:pStyle w:val="Footer"/>
            <w:tabs>
              <w:tab w:val="left" w:pos="4536"/>
              <w:tab w:val="left" w:pos="9356"/>
            </w:tabs>
            <w:rPr>
              <w:szCs w:val="14"/>
            </w:rPr>
          </w:pPr>
          <w:r w:rsidRPr="00151360">
            <w:rPr>
              <w:szCs w:val="14"/>
            </w:rPr>
            <w:t xml:space="preserve">Alternative Coverage Class 2 Mapping </w:t>
          </w:r>
        </w:p>
        <w:p w14:paraId="474267E9" w14:textId="670BF9AC" w:rsidR="00936D81" w:rsidRPr="00494EB8" w:rsidRDefault="00936D81" w:rsidP="00151360">
          <w:pPr>
            <w:pStyle w:val="Footer"/>
            <w:tabs>
              <w:tab w:val="left" w:pos="4536"/>
              <w:tab w:val="left" w:pos="9356"/>
            </w:tabs>
            <w:rPr>
              <w:szCs w:val="14"/>
            </w:rPr>
          </w:pPr>
          <w:r w:rsidRPr="00151360">
            <w:rPr>
              <w:szCs w:val="14"/>
            </w:rPr>
            <w:t>CC2-1TS for EC-PDTCH</w:t>
          </w:r>
          <w:r>
            <w:rPr>
              <w:szCs w:val="14"/>
            </w:rPr>
            <w:t xml:space="preserve">                                             </w:t>
          </w:r>
        </w:p>
      </w:tc>
      <w:tc>
        <w:tcPr>
          <w:tcW w:w="2585" w:type="dxa"/>
          <w:vAlign w:val="center"/>
        </w:tcPr>
        <w:p w14:paraId="59993C12" w14:textId="152C9F13" w:rsidR="00936D81" w:rsidRPr="009122CC" w:rsidRDefault="00936D81" w:rsidP="00FE37C1">
          <w:pPr>
            <w:pStyle w:val="Footer"/>
            <w:tabs>
              <w:tab w:val="left" w:pos="4536"/>
              <w:tab w:val="left" w:pos="9356"/>
            </w:tabs>
            <w:jc w:val="center"/>
          </w:pPr>
          <w:r>
            <w:rPr>
              <w:szCs w:val="14"/>
            </w:rPr>
            <w:t xml:space="preserve">3GPP TSG GERAN#70                                           </w:t>
          </w:r>
          <w:r>
            <w:t xml:space="preserve">    </w:t>
          </w:r>
        </w:p>
      </w:tc>
      <w:tc>
        <w:tcPr>
          <w:tcW w:w="3197" w:type="dxa"/>
          <w:vAlign w:val="center"/>
        </w:tcPr>
        <w:p w14:paraId="66A263FD" w14:textId="77777777" w:rsidR="00936D81" w:rsidRDefault="00936D81" w:rsidP="00FE37C1">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911889">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11889">
            <w:rPr>
              <w:rStyle w:val="PageNumber"/>
              <w:noProof/>
            </w:rPr>
            <w:t>12</w:t>
          </w:r>
          <w:r>
            <w:rPr>
              <w:rStyle w:val="PageNumber"/>
            </w:rPr>
            <w:fldChar w:fldCharType="end"/>
          </w:r>
        </w:p>
      </w:tc>
    </w:tr>
  </w:tbl>
  <w:p w14:paraId="608CAB16" w14:textId="77777777" w:rsidR="00936D81" w:rsidRDefault="00936D81">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05D6F" w14:textId="77777777" w:rsidR="000A7380" w:rsidRDefault="000A7380">
      <w:r>
        <w:separator/>
      </w:r>
    </w:p>
  </w:footnote>
  <w:footnote w:type="continuationSeparator" w:id="0">
    <w:p w14:paraId="04BE7781" w14:textId="77777777" w:rsidR="000A7380" w:rsidRDefault="000A7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C65B2" w14:textId="7876DBD8" w:rsidR="00936D81" w:rsidRDefault="00936D81" w:rsidP="003702A0">
    <w:pPr>
      <w:pBdr>
        <w:bottom w:val="single" w:sz="4" w:space="10" w:color="auto"/>
      </w:pBdr>
      <w:tabs>
        <w:tab w:val="left" w:pos="7797"/>
        <w:tab w:val="right" w:pos="9638"/>
      </w:tabs>
      <w:rPr>
        <w:b/>
        <w:color w:val="000000"/>
        <w:lang w:val="sv-SE"/>
      </w:rPr>
    </w:pPr>
    <w:r>
      <w:rPr>
        <w:b/>
        <w:color w:val="000000"/>
        <w:lang w:val="sv-SE"/>
      </w:rPr>
      <w:t xml:space="preserve">3GPP TSG GERAN#70                                                               </w:t>
    </w:r>
    <w:r w:rsidR="00911889">
      <w:rPr>
        <w:b/>
        <w:color w:val="000000"/>
        <w:lang w:val="sv-SE"/>
      </w:rPr>
      <w:t xml:space="preserve">                       GP-160365</w:t>
    </w:r>
    <w:r>
      <w:rPr>
        <w:b/>
        <w:color w:val="000000"/>
        <w:lang w:val="sv-SE"/>
      </w:rPr>
      <w:t xml:space="preserve">                </w:t>
    </w:r>
  </w:p>
  <w:p w14:paraId="7F766AD3" w14:textId="606ECBB4" w:rsidR="00936D81" w:rsidRPr="001E0ABE" w:rsidRDefault="00936D81" w:rsidP="003702A0">
    <w:pPr>
      <w:pBdr>
        <w:bottom w:val="single" w:sz="4" w:space="10" w:color="auto"/>
      </w:pBdr>
      <w:tabs>
        <w:tab w:val="left" w:pos="7797"/>
        <w:tab w:val="right" w:pos="9639"/>
      </w:tabs>
      <w:rPr>
        <w:b/>
        <w:noProof/>
      </w:rPr>
    </w:pPr>
    <w:r w:rsidRPr="001E0ABE">
      <w:rPr>
        <w:b/>
        <w:noProof/>
        <w:lang w:eastAsia="zh-CN"/>
      </w:rPr>
      <w:t>Nanjing,</w:t>
    </w:r>
    <w:r>
      <w:rPr>
        <w:b/>
        <w:noProof/>
      </w:rPr>
      <w:t xml:space="preserve"> P.R. China                                                     </w:t>
    </w:r>
    <w:r>
      <w:rPr>
        <w:b/>
        <w:color w:val="000000"/>
        <w:lang w:val="sv-SE"/>
      </w:rPr>
      <w:t>Agenda items 7.1.5.1.2, 7.2.5.2.4</w:t>
    </w:r>
  </w:p>
  <w:p w14:paraId="7CED28F2" w14:textId="77777777" w:rsidR="00936D81" w:rsidRPr="001E0ABE" w:rsidRDefault="00936D81" w:rsidP="003702A0">
    <w:pPr>
      <w:pBdr>
        <w:bottom w:val="single" w:sz="4" w:space="10" w:color="auto"/>
      </w:pBdr>
      <w:tabs>
        <w:tab w:val="left" w:pos="7797"/>
        <w:tab w:val="right" w:pos="9639"/>
      </w:tabs>
      <w:rPr>
        <w:b/>
        <w:color w:val="000000"/>
        <w:lang w:val="sv-SE"/>
      </w:rPr>
    </w:pPr>
    <w:r w:rsidRPr="001E0ABE">
      <w:rPr>
        <w:b/>
        <w:noProof/>
        <w:lang w:eastAsia="zh-CN"/>
      </w:rPr>
      <w:t>23 – 27 May</w:t>
    </w:r>
    <w:r w:rsidRPr="001E0ABE">
      <w:rPr>
        <w:rFonts w:hint="eastAsia"/>
        <w:b/>
        <w:noProof/>
        <w:lang w:eastAsia="zh-CN"/>
      </w:rPr>
      <w:t>,</w:t>
    </w:r>
    <w:r w:rsidRPr="001E0ABE">
      <w:rPr>
        <w:b/>
        <w:noProof/>
      </w:rPr>
      <w:t xml:space="preserve"> 2016</w:t>
    </w:r>
  </w:p>
  <w:p w14:paraId="3376178A" w14:textId="1F26319D" w:rsidR="00936D81" w:rsidRDefault="00936D81" w:rsidP="003702A0">
    <w:pPr>
      <w:pBdr>
        <w:bottom w:val="single" w:sz="4" w:space="10" w:color="auto"/>
      </w:pBdr>
      <w:tabs>
        <w:tab w:val="left" w:pos="7797"/>
        <w:tab w:val="right" w:pos="9639"/>
      </w:tabs>
      <w:rPr>
        <w:b/>
        <w:color w:val="000000"/>
        <w:lang w:val="sv-SE"/>
      </w:rPr>
    </w:pPr>
    <w:r>
      <w:rPr>
        <w:b/>
        <w:color w:val="000000"/>
      </w:rPr>
      <w:t>Source: Nokia</w:t>
    </w:r>
    <w:r w:rsidR="00911889">
      <w:rPr>
        <w:b/>
        <w:color w:val="000000"/>
      </w:rPr>
      <w:t xml:space="preserve">, </w:t>
    </w:r>
    <w:r w:rsidR="00911889" w:rsidRPr="00911889">
      <w:rPr>
        <w:b/>
        <w:color w:val="000000"/>
      </w:rPr>
      <w:t>MediaTek Inc.</w:t>
    </w:r>
  </w:p>
  <w:p w14:paraId="0715B21A" w14:textId="77777777" w:rsidR="00936D81" w:rsidRDefault="00936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09F1418"/>
    <w:multiLevelType w:val="hybridMultilevel"/>
    <w:tmpl w:val="25B2A9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15:restartNumberingAfterBreak="0">
    <w:nsid w:val="0B100D1D"/>
    <w:multiLevelType w:val="hybridMultilevel"/>
    <w:tmpl w:val="7E06222A"/>
    <w:lvl w:ilvl="0" w:tplc="8FB6A26E">
      <w:start w:val="1"/>
      <w:numFmt w:val="bullet"/>
      <w:lvlText w:val=""/>
      <w:lvlJc w:val="left"/>
      <w:pPr>
        <w:ind w:left="1854" w:hanging="360"/>
      </w:pPr>
      <w:rPr>
        <w:rFonts w:ascii="Symbol" w:hAnsi="Symbol" w:hint="default"/>
        <w:color w:val="000000" w:themeColor="text1"/>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C9E38D4"/>
    <w:multiLevelType w:val="hybridMultilevel"/>
    <w:tmpl w:val="AE020B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5"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88179F"/>
    <w:multiLevelType w:val="hybridMultilevel"/>
    <w:tmpl w:val="A4AA852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D5562"/>
    <w:multiLevelType w:val="hybridMultilevel"/>
    <w:tmpl w:val="A9B2BF26"/>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10"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1" w15:restartNumberingAfterBreak="0">
    <w:nsid w:val="2139333A"/>
    <w:multiLevelType w:val="hybridMultilevel"/>
    <w:tmpl w:val="0E1EDCA0"/>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12" w15:restartNumberingAfterBreak="0">
    <w:nsid w:val="251F538E"/>
    <w:multiLevelType w:val="hybridMultilevel"/>
    <w:tmpl w:val="7B0AB7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2BA63DE7"/>
    <w:multiLevelType w:val="hybridMultilevel"/>
    <w:tmpl w:val="ECA663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1A70AC"/>
    <w:multiLevelType w:val="hybridMultilevel"/>
    <w:tmpl w:val="C2BE77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0240D53"/>
    <w:multiLevelType w:val="hybridMultilevel"/>
    <w:tmpl w:val="25381A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21210EA"/>
    <w:multiLevelType w:val="hybridMultilevel"/>
    <w:tmpl w:val="4B94BE4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9" w15:restartNumberingAfterBreak="0">
    <w:nsid w:val="34153708"/>
    <w:multiLevelType w:val="hybridMultilevel"/>
    <w:tmpl w:val="5E0C86A4"/>
    <w:lvl w:ilvl="0" w:tplc="9D6EEE10">
      <w:start w:val="3"/>
      <w:numFmt w:val="bullet"/>
      <w:lvlText w:val="-"/>
      <w:lvlJc w:val="left"/>
      <w:pPr>
        <w:ind w:left="1658" w:hanging="360"/>
      </w:pPr>
      <w:rPr>
        <w:rFonts w:ascii="Verdana" w:eastAsia="Times New Roman" w:hAnsi="Verdana"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0" w15:restartNumberingAfterBreak="0">
    <w:nsid w:val="3513462E"/>
    <w:multiLevelType w:val="hybridMultilevel"/>
    <w:tmpl w:val="41B8C00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1" w15:restartNumberingAfterBreak="0">
    <w:nsid w:val="35CF0BC2"/>
    <w:multiLevelType w:val="hybridMultilevel"/>
    <w:tmpl w:val="990AB58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15:restartNumberingAfterBreak="0">
    <w:nsid w:val="35E0062A"/>
    <w:multiLevelType w:val="hybridMultilevel"/>
    <w:tmpl w:val="5B44B8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4" w15:restartNumberingAfterBreak="0">
    <w:nsid w:val="36510043"/>
    <w:multiLevelType w:val="hybridMultilevel"/>
    <w:tmpl w:val="5EF678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A3F3AC1"/>
    <w:multiLevelType w:val="hybridMultilevel"/>
    <w:tmpl w:val="53544E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3E602F"/>
    <w:multiLevelType w:val="hybridMultilevel"/>
    <w:tmpl w:val="73AA9C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23B16AC"/>
    <w:multiLevelType w:val="hybridMultilevel"/>
    <w:tmpl w:val="D4D208A0"/>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9"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9057CCF"/>
    <w:multiLevelType w:val="hybridMultilevel"/>
    <w:tmpl w:val="CF76712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1" w15:restartNumberingAfterBreak="0">
    <w:nsid w:val="49EF0DC1"/>
    <w:multiLevelType w:val="hybridMultilevel"/>
    <w:tmpl w:val="A162B6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BE0252A"/>
    <w:multiLevelType w:val="hybridMultilevel"/>
    <w:tmpl w:val="D12294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4CCB485F"/>
    <w:multiLevelType w:val="hybridMultilevel"/>
    <w:tmpl w:val="DB1436F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6716994"/>
    <w:multiLevelType w:val="hybridMultilevel"/>
    <w:tmpl w:val="64348F5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4880A55"/>
    <w:multiLevelType w:val="hybridMultilevel"/>
    <w:tmpl w:val="245C475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6" w15:restartNumberingAfterBreak="0">
    <w:nsid w:val="65E672B9"/>
    <w:multiLevelType w:val="hybridMultilevel"/>
    <w:tmpl w:val="C67645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D785703"/>
    <w:multiLevelType w:val="hybridMultilevel"/>
    <w:tmpl w:val="8FC4F3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EF46785"/>
    <w:multiLevelType w:val="hybridMultilevel"/>
    <w:tmpl w:val="4C64FCC8"/>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F113DF5"/>
    <w:multiLevelType w:val="hybridMultilevel"/>
    <w:tmpl w:val="5B52DF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40" w15:restartNumberingAfterBreak="0">
    <w:nsid w:val="6F32141D"/>
    <w:multiLevelType w:val="hybridMultilevel"/>
    <w:tmpl w:val="AC4ECF8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1" w15:restartNumberingAfterBreak="0">
    <w:nsid w:val="708B5258"/>
    <w:multiLevelType w:val="hybridMultilevel"/>
    <w:tmpl w:val="9F8A1A6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0B1AA4"/>
    <w:multiLevelType w:val="hybridMultilevel"/>
    <w:tmpl w:val="72F22E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9"/>
  </w:num>
  <w:num w:numId="5">
    <w:abstractNumId w:val="10"/>
  </w:num>
  <w:num w:numId="6">
    <w:abstractNumId w:val="29"/>
  </w:num>
  <w:num w:numId="7">
    <w:abstractNumId w:val="43"/>
  </w:num>
  <w:num w:numId="8">
    <w:abstractNumId w:val="26"/>
  </w:num>
  <w:num w:numId="9">
    <w:abstractNumId w:val="23"/>
  </w:num>
  <w:num w:numId="10">
    <w:abstractNumId w:val="42"/>
  </w:num>
  <w:num w:numId="11">
    <w:abstractNumId w:val="15"/>
  </w:num>
  <w:num w:numId="12">
    <w:abstractNumId w:val="45"/>
  </w:num>
  <w:num w:numId="13">
    <w:abstractNumId w:val="5"/>
  </w:num>
  <w:num w:numId="14">
    <w:abstractNumId w:val="7"/>
  </w:num>
  <w:num w:numId="15">
    <w:abstractNumId w:val="3"/>
  </w:num>
  <w:num w:numId="16">
    <w:abstractNumId w:val="18"/>
  </w:num>
  <w:num w:numId="17">
    <w:abstractNumId w:val="37"/>
  </w:num>
  <w:num w:numId="18">
    <w:abstractNumId w:val="1"/>
  </w:num>
  <w:num w:numId="19">
    <w:abstractNumId w:val="44"/>
  </w:num>
  <w:num w:numId="20">
    <w:abstractNumId w:val="31"/>
  </w:num>
  <w:num w:numId="21">
    <w:abstractNumId w:val="40"/>
  </w:num>
  <w:num w:numId="22">
    <w:abstractNumId w:val="22"/>
  </w:num>
  <w:num w:numId="23">
    <w:abstractNumId w:val="36"/>
  </w:num>
  <w:num w:numId="24">
    <w:abstractNumId w:val="14"/>
  </w:num>
  <w:num w:numId="25">
    <w:abstractNumId w:val="17"/>
  </w:num>
  <w:num w:numId="26">
    <w:abstractNumId w:val="21"/>
  </w:num>
  <w:num w:numId="27">
    <w:abstractNumId w:val="30"/>
  </w:num>
  <w:num w:numId="28">
    <w:abstractNumId w:val="6"/>
  </w:num>
  <w:num w:numId="29">
    <w:abstractNumId w:val="20"/>
  </w:num>
  <w:num w:numId="30">
    <w:abstractNumId w:val="8"/>
  </w:num>
  <w:num w:numId="31">
    <w:abstractNumId w:val="41"/>
  </w:num>
  <w:num w:numId="32">
    <w:abstractNumId w:val="35"/>
  </w:num>
  <w:num w:numId="33">
    <w:abstractNumId w:val="38"/>
  </w:num>
  <w:num w:numId="34">
    <w:abstractNumId w:val="34"/>
  </w:num>
  <w:num w:numId="35">
    <w:abstractNumId w:val="28"/>
  </w:num>
  <w:num w:numId="36">
    <w:abstractNumId w:val="39"/>
  </w:num>
  <w:num w:numId="37">
    <w:abstractNumId w:val="11"/>
  </w:num>
  <w:num w:numId="38">
    <w:abstractNumId w:val="19"/>
  </w:num>
  <w:num w:numId="39">
    <w:abstractNumId w:val="12"/>
  </w:num>
  <w:num w:numId="40">
    <w:abstractNumId w:val="25"/>
  </w:num>
  <w:num w:numId="41">
    <w:abstractNumId w:val="32"/>
  </w:num>
  <w:num w:numId="42">
    <w:abstractNumId w:val="27"/>
  </w:num>
  <w:num w:numId="43">
    <w:abstractNumId w:val="16"/>
  </w:num>
  <w:num w:numId="44">
    <w:abstractNumId w:val="24"/>
  </w:num>
  <w:num w:numId="45">
    <w:abstractNumId w:val="33"/>
  </w:num>
  <w:num w:numId="4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949"/>
    <w:rsid w:val="00003DAE"/>
    <w:rsid w:val="000040F3"/>
    <w:rsid w:val="000044EE"/>
    <w:rsid w:val="0000521C"/>
    <w:rsid w:val="000056DE"/>
    <w:rsid w:val="0000592A"/>
    <w:rsid w:val="000059B0"/>
    <w:rsid w:val="00005DF1"/>
    <w:rsid w:val="0000722F"/>
    <w:rsid w:val="00007448"/>
    <w:rsid w:val="000118CA"/>
    <w:rsid w:val="000129D2"/>
    <w:rsid w:val="00013614"/>
    <w:rsid w:val="00016605"/>
    <w:rsid w:val="00016872"/>
    <w:rsid w:val="00016C6F"/>
    <w:rsid w:val="00017F75"/>
    <w:rsid w:val="0002035B"/>
    <w:rsid w:val="00020927"/>
    <w:rsid w:val="000220DB"/>
    <w:rsid w:val="00022645"/>
    <w:rsid w:val="00022DA7"/>
    <w:rsid w:val="00023288"/>
    <w:rsid w:val="00023A5E"/>
    <w:rsid w:val="00024D14"/>
    <w:rsid w:val="000252F2"/>
    <w:rsid w:val="000254FD"/>
    <w:rsid w:val="0002554D"/>
    <w:rsid w:val="00025C67"/>
    <w:rsid w:val="00025E08"/>
    <w:rsid w:val="00025FF0"/>
    <w:rsid w:val="000274C5"/>
    <w:rsid w:val="0003027E"/>
    <w:rsid w:val="000310E7"/>
    <w:rsid w:val="000316B5"/>
    <w:rsid w:val="000345C9"/>
    <w:rsid w:val="000345DD"/>
    <w:rsid w:val="000356E5"/>
    <w:rsid w:val="00035A4B"/>
    <w:rsid w:val="00035A5D"/>
    <w:rsid w:val="00036183"/>
    <w:rsid w:val="0003680E"/>
    <w:rsid w:val="00037803"/>
    <w:rsid w:val="00037F28"/>
    <w:rsid w:val="000419E0"/>
    <w:rsid w:val="00041D7C"/>
    <w:rsid w:val="00042AAB"/>
    <w:rsid w:val="00042E57"/>
    <w:rsid w:val="00044889"/>
    <w:rsid w:val="00045729"/>
    <w:rsid w:val="00047114"/>
    <w:rsid w:val="0004722A"/>
    <w:rsid w:val="0004770F"/>
    <w:rsid w:val="00047F61"/>
    <w:rsid w:val="0005030A"/>
    <w:rsid w:val="000512A5"/>
    <w:rsid w:val="00052E15"/>
    <w:rsid w:val="00053F88"/>
    <w:rsid w:val="000540C1"/>
    <w:rsid w:val="00054372"/>
    <w:rsid w:val="00054EFC"/>
    <w:rsid w:val="00055E04"/>
    <w:rsid w:val="000560F0"/>
    <w:rsid w:val="000564EA"/>
    <w:rsid w:val="000609DB"/>
    <w:rsid w:val="00060EBB"/>
    <w:rsid w:val="00061D3D"/>
    <w:rsid w:val="00063527"/>
    <w:rsid w:val="0006423C"/>
    <w:rsid w:val="00064642"/>
    <w:rsid w:val="00064F80"/>
    <w:rsid w:val="0006587D"/>
    <w:rsid w:val="000669AF"/>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C05"/>
    <w:rsid w:val="000770E7"/>
    <w:rsid w:val="00077349"/>
    <w:rsid w:val="00080445"/>
    <w:rsid w:val="0008252D"/>
    <w:rsid w:val="00082649"/>
    <w:rsid w:val="00084451"/>
    <w:rsid w:val="000849FB"/>
    <w:rsid w:val="00085444"/>
    <w:rsid w:val="000856AF"/>
    <w:rsid w:val="00086000"/>
    <w:rsid w:val="00090B1F"/>
    <w:rsid w:val="00090BE5"/>
    <w:rsid w:val="00091072"/>
    <w:rsid w:val="00091102"/>
    <w:rsid w:val="0009198B"/>
    <w:rsid w:val="00092828"/>
    <w:rsid w:val="00093813"/>
    <w:rsid w:val="0009473C"/>
    <w:rsid w:val="00095F61"/>
    <w:rsid w:val="00096EEC"/>
    <w:rsid w:val="00097EA0"/>
    <w:rsid w:val="000A146C"/>
    <w:rsid w:val="000A16E2"/>
    <w:rsid w:val="000A1A4F"/>
    <w:rsid w:val="000A1CC3"/>
    <w:rsid w:val="000A288C"/>
    <w:rsid w:val="000A3248"/>
    <w:rsid w:val="000A5B1E"/>
    <w:rsid w:val="000A64FA"/>
    <w:rsid w:val="000A7380"/>
    <w:rsid w:val="000B09FC"/>
    <w:rsid w:val="000B1019"/>
    <w:rsid w:val="000B132F"/>
    <w:rsid w:val="000B17D1"/>
    <w:rsid w:val="000B24BF"/>
    <w:rsid w:val="000B2B25"/>
    <w:rsid w:val="000B3158"/>
    <w:rsid w:val="000B35B9"/>
    <w:rsid w:val="000B3952"/>
    <w:rsid w:val="000B4917"/>
    <w:rsid w:val="000B4B3B"/>
    <w:rsid w:val="000B4BCA"/>
    <w:rsid w:val="000B4F86"/>
    <w:rsid w:val="000B6985"/>
    <w:rsid w:val="000B6D03"/>
    <w:rsid w:val="000B7290"/>
    <w:rsid w:val="000B7E37"/>
    <w:rsid w:val="000C0478"/>
    <w:rsid w:val="000C0A3D"/>
    <w:rsid w:val="000C20D0"/>
    <w:rsid w:val="000C3629"/>
    <w:rsid w:val="000C42AB"/>
    <w:rsid w:val="000C6AB1"/>
    <w:rsid w:val="000C7A89"/>
    <w:rsid w:val="000D01EC"/>
    <w:rsid w:val="000D0272"/>
    <w:rsid w:val="000D0B8B"/>
    <w:rsid w:val="000D14C6"/>
    <w:rsid w:val="000D2236"/>
    <w:rsid w:val="000D242E"/>
    <w:rsid w:val="000D30D2"/>
    <w:rsid w:val="000D3D2F"/>
    <w:rsid w:val="000D4ED8"/>
    <w:rsid w:val="000E057B"/>
    <w:rsid w:val="000E1276"/>
    <w:rsid w:val="000E2F09"/>
    <w:rsid w:val="000E3AE7"/>
    <w:rsid w:val="000E57C2"/>
    <w:rsid w:val="000E5B7C"/>
    <w:rsid w:val="000E6258"/>
    <w:rsid w:val="000E75F1"/>
    <w:rsid w:val="000F0641"/>
    <w:rsid w:val="000F1B9D"/>
    <w:rsid w:val="000F2597"/>
    <w:rsid w:val="000F28D8"/>
    <w:rsid w:val="000F2B58"/>
    <w:rsid w:val="000F3653"/>
    <w:rsid w:val="000F42E3"/>
    <w:rsid w:val="000F68B7"/>
    <w:rsid w:val="000F6A19"/>
    <w:rsid w:val="000F6B49"/>
    <w:rsid w:val="000F7DDA"/>
    <w:rsid w:val="001007D1"/>
    <w:rsid w:val="00100E6A"/>
    <w:rsid w:val="001010C2"/>
    <w:rsid w:val="00101D20"/>
    <w:rsid w:val="001029CC"/>
    <w:rsid w:val="00104671"/>
    <w:rsid w:val="00106879"/>
    <w:rsid w:val="00107E6D"/>
    <w:rsid w:val="00110EDD"/>
    <w:rsid w:val="001115D0"/>
    <w:rsid w:val="00111B5C"/>
    <w:rsid w:val="00111E72"/>
    <w:rsid w:val="00113A78"/>
    <w:rsid w:val="00113CDB"/>
    <w:rsid w:val="00113EB2"/>
    <w:rsid w:val="001150FC"/>
    <w:rsid w:val="00116541"/>
    <w:rsid w:val="00117123"/>
    <w:rsid w:val="00120B63"/>
    <w:rsid w:val="00120D83"/>
    <w:rsid w:val="00121033"/>
    <w:rsid w:val="001220CB"/>
    <w:rsid w:val="001222D7"/>
    <w:rsid w:val="00122840"/>
    <w:rsid w:val="00123782"/>
    <w:rsid w:val="00123871"/>
    <w:rsid w:val="00124678"/>
    <w:rsid w:val="00124EA0"/>
    <w:rsid w:val="00124F25"/>
    <w:rsid w:val="00125A58"/>
    <w:rsid w:val="00125F75"/>
    <w:rsid w:val="00126EF9"/>
    <w:rsid w:val="0012727F"/>
    <w:rsid w:val="001301DC"/>
    <w:rsid w:val="0013175D"/>
    <w:rsid w:val="001332AD"/>
    <w:rsid w:val="0013351D"/>
    <w:rsid w:val="00133880"/>
    <w:rsid w:val="001347CB"/>
    <w:rsid w:val="0013490F"/>
    <w:rsid w:val="00135029"/>
    <w:rsid w:val="00136383"/>
    <w:rsid w:val="00136617"/>
    <w:rsid w:val="0013667C"/>
    <w:rsid w:val="00136FD1"/>
    <w:rsid w:val="001371C0"/>
    <w:rsid w:val="00137763"/>
    <w:rsid w:val="0013776A"/>
    <w:rsid w:val="00143264"/>
    <w:rsid w:val="0014366B"/>
    <w:rsid w:val="00145359"/>
    <w:rsid w:val="00146B1D"/>
    <w:rsid w:val="00146D41"/>
    <w:rsid w:val="00146F68"/>
    <w:rsid w:val="00147550"/>
    <w:rsid w:val="0015136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CA"/>
    <w:rsid w:val="0016315B"/>
    <w:rsid w:val="00166A7D"/>
    <w:rsid w:val="001677E6"/>
    <w:rsid w:val="00170459"/>
    <w:rsid w:val="001704E7"/>
    <w:rsid w:val="00170781"/>
    <w:rsid w:val="00171428"/>
    <w:rsid w:val="00171DCE"/>
    <w:rsid w:val="00172E6A"/>
    <w:rsid w:val="00172EE6"/>
    <w:rsid w:val="001732E1"/>
    <w:rsid w:val="0017359D"/>
    <w:rsid w:val="00175274"/>
    <w:rsid w:val="001757D4"/>
    <w:rsid w:val="00176017"/>
    <w:rsid w:val="00176754"/>
    <w:rsid w:val="00176A9E"/>
    <w:rsid w:val="00176F72"/>
    <w:rsid w:val="001770AD"/>
    <w:rsid w:val="0017740A"/>
    <w:rsid w:val="00180F01"/>
    <w:rsid w:val="00180FA8"/>
    <w:rsid w:val="001819C9"/>
    <w:rsid w:val="00181C33"/>
    <w:rsid w:val="00181E15"/>
    <w:rsid w:val="0018206F"/>
    <w:rsid w:val="00182404"/>
    <w:rsid w:val="001826CC"/>
    <w:rsid w:val="00183B38"/>
    <w:rsid w:val="001849B9"/>
    <w:rsid w:val="00184A35"/>
    <w:rsid w:val="00184E0F"/>
    <w:rsid w:val="001855E7"/>
    <w:rsid w:val="00185BC4"/>
    <w:rsid w:val="0018665D"/>
    <w:rsid w:val="00186D37"/>
    <w:rsid w:val="00186E4D"/>
    <w:rsid w:val="001902C1"/>
    <w:rsid w:val="00190DB2"/>
    <w:rsid w:val="0019144D"/>
    <w:rsid w:val="00192328"/>
    <w:rsid w:val="0019240A"/>
    <w:rsid w:val="00194A5F"/>
    <w:rsid w:val="00194D52"/>
    <w:rsid w:val="00195E3C"/>
    <w:rsid w:val="0019628B"/>
    <w:rsid w:val="00196F0D"/>
    <w:rsid w:val="00197477"/>
    <w:rsid w:val="00197BDF"/>
    <w:rsid w:val="001A0234"/>
    <w:rsid w:val="001A08B0"/>
    <w:rsid w:val="001A1270"/>
    <w:rsid w:val="001A212D"/>
    <w:rsid w:val="001A21AC"/>
    <w:rsid w:val="001A3535"/>
    <w:rsid w:val="001A5A7B"/>
    <w:rsid w:val="001A6867"/>
    <w:rsid w:val="001A7152"/>
    <w:rsid w:val="001A7FAC"/>
    <w:rsid w:val="001B2F18"/>
    <w:rsid w:val="001B30B1"/>
    <w:rsid w:val="001B4C43"/>
    <w:rsid w:val="001B623A"/>
    <w:rsid w:val="001C0108"/>
    <w:rsid w:val="001C02D1"/>
    <w:rsid w:val="001C07BF"/>
    <w:rsid w:val="001C0A2B"/>
    <w:rsid w:val="001C0B0D"/>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27E"/>
    <w:rsid w:val="001C63DE"/>
    <w:rsid w:val="001D0C55"/>
    <w:rsid w:val="001D1161"/>
    <w:rsid w:val="001D1220"/>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33C2"/>
    <w:rsid w:val="001F40C5"/>
    <w:rsid w:val="001F583E"/>
    <w:rsid w:val="001F6A48"/>
    <w:rsid w:val="001F7AFB"/>
    <w:rsid w:val="00201BE0"/>
    <w:rsid w:val="0020250E"/>
    <w:rsid w:val="0020296B"/>
    <w:rsid w:val="002036A0"/>
    <w:rsid w:val="00203880"/>
    <w:rsid w:val="00203A60"/>
    <w:rsid w:val="00204CFF"/>
    <w:rsid w:val="002077EC"/>
    <w:rsid w:val="002105FB"/>
    <w:rsid w:val="002107F9"/>
    <w:rsid w:val="00212269"/>
    <w:rsid w:val="002128EA"/>
    <w:rsid w:val="0021341C"/>
    <w:rsid w:val="002135FF"/>
    <w:rsid w:val="0021397F"/>
    <w:rsid w:val="00213C98"/>
    <w:rsid w:val="00213E23"/>
    <w:rsid w:val="00214996"/>
    <w:rsid w:val="002154A6"/>
    <w:rsid w:val="00215684"/>
    <w:rsid w:val="00217D98"/>
    <w:rsid w:val="0022168E"/>
    <w:rsid w:val="00221D85"/>
    <w:rsid w:val="00222E99"/>
    <w:rsid w:val="0022329E"/>
    <w:rsid w:val="0022389F"/>
    <w:rsid w:val="00224972"/>
    <w:rsid w:val="00224D5C"/>
    <w:rsid w:val="00225735"/>
    <w:rsid w:val="00226527"/>
    <w:rsid w:val="002269DD"/>
    <w:rsid w:val="00226C3D"/>
    <w:rsid w:val="00226C61"/>
    <w:rsid w:val="0022733A"/>
    <w:rsid w:val="0022768B"/>
    <w:rsid w:val="00227A49"/>
    <w:rsid w:val="002300CE"/>
    <w:rsid w:val="0023128E"/>
    <w:rsid w:val="00233E27"/>
    <w:rsid w:val="002341A7"/>
    <w:rsid w:val="002349B3"/>
    <w:rsid w:val="00234F33"/>
    <w:rsid w:val="0023531E"/>
    <w:rsid w:val="002366BA"/>
    <w:rsid w:val="00236914"/>
    <w:rsid w:val="002376B4"/>
    <w:rsid w:val="00240252"/>
    <w:rsid w:val="00240CAF"/>
    <w:rsid w:val="0024238F"/>
    <w:rsid w:val="00242B36"/>
    <w:rsid w:val="00243003"/>
    <w:rsid w:val="00243446"/>
    <w:rsid w:val="00244270"/>
    <w:rsid w:val="00244276"/>
    <w:rsid w:val="00244893"/>
    <w:rsid w:val="00244F53"/>
    <w:rsid w:val="00245C93"/>
    <w:rsid w:val="00245E95"/>
    <w:rsid w:val="002462CE"/>
    <w:rsid w:val="00246F42"/>
    <w:rsid w:val="00251007"/>
    <w:rsid w:val="00251519"/>
    <w:rsid w:val="00251607"/>
    <w:rsid w:val="002520E6"/>
    <w:rsid w:val="00252DED"/>
    <w:rsid w:val="002532E1"/>
    <w:rsid w:val="00253A27"/>
    <w:rsid w:val="002542D5"/>
    <w:rsid w:val="002544C5"/>
    <w:rsid w:val="002549C9"/>
    <w:rsid w:val="0025549D"/>
    <w:rsid w:val="00255C83"/>
    <w:rsid w:val="0025653A"/>
    <w:rsid w:val="00256816"/>
    <w:rsid w:val="0026000B"/>
    <w:rsid w:val="002618C5"/>
    <w:rsid w:val="00262C96"/>
    <w:rsid w:val="0026322D"/>
    <w:rsid w:val="002646F0"/>
    <w:rsid w:val="00267A6A"/>
    <w:rsid w:val="0027017F"/>
    <w:rsid w:val="002707BA"/>
    <w:rsid w:val="002707F9"/>
    <w:rsid w:val="002708F8"/>
    <w:rsid w:val="00270C87"/>
    <w:rsid w:val="00272779"/>
    <w:rsid w:val="00273008"/>
    <w:rsid w:val="00275711"/>
    <w:rsid w:val="00276743"/>
    <w:rsid w:val="00276836"/>
    <w:rsid w:val="002772DD"/>
    <w:rsid w:val="0028007F"/>
    <w:rsid w:val="00280460"/>
    <w:rsid w:val="00280BDF"/>
    <w:rsid w:val="00280EA4"/>
    <w:rsid w:val="00281F47"/>
    <w:rsid w:val="00283808"/>
    <w:rsid w:val="00283A93"/>
    <w:rsid w:val="0028423E"/>
    <w:rsid w:val="0028479A"/>
    <w:rsid w:val="0028506F"/>
    <w:rsid w:val="00286F17"/>
    <w:rsid w:val="002879C0"/>
    <w:rsid w:val="00287FA7"/>
    <w:rsid w:val="00290C9C"/>
    <w:rsid w:val="00291581"/>
    <w:rsid w:val="00291AF5"/>
    <w:rsid w:val="0029257E"/>
    <w:rsid w:val="00292FEE"/>
    <w:rsid w:val="002932E7"/>
    <w:rsid w:val="00295645"/>
    <w:rsid w:val="002959E3"/>
    <w:rsid w:val="00296B9A"/>
    <w:rsid w:val="0029769F"/>
    <w:rsid w:val="00297AF9"/>
    <w:rsid w:val="00297D2A"/>
    <w:rsid w:val="00297E3C"/>
    <w:rsid w:val="002A0623"/>
    <w:rsid w:val="002A1FFD"/>
    <w:rsid w:val="002A24B1"/>
    <w:rsid w:val="002A2B46"/>
    <w:rsid w:val="002A304F"/>
    <w:rsid w:val="002A34F0"/>
    <w:rsid w:val="002A3797"/>
    <w:rsid w:val="002A53B8"/>
    <w:rsid w:val="002A5801"/>
    <w:rsid w:val="002A7A38"/>
    <w:rsid w:val="002A7ED6"/>
    <w:rsid w:val="002B00EA"/>
    <w:rsid w:val="002B0CB9"/>
    <w:rsid w:val="002B34B9"/>
    <w:rsid w:val="002B3ED7"/>
    <w:rsid w:val="002B585A"/>
    <w:rsid w:val="002B5E23"/>
    <w:rsid w:val="002B6DF2"/>
    <w:rsid w:val="002B7084"/>
    <w:rsid w:val="002B7879"/>
    <w:rsid w:val="002B78FA"/>
    <w:rsid w:val="002B7ACC"/>
    <w:rsid w:val="002B7ACE"/>
    <w:rsid w:val="002C110F"/>
    <w:rsid w:val="002C16E1"/>
    <w:rsid w:val="002C1BEE"/>
    <w:rsid w:val="002C1E58"/>
    <w:rsid w:val="002C1FAF"/>
    <w:rsid w:val="002C3364"/>
    <w:rsid w:val="002C39D3"/>
    <w:rsid w:val="002C3DA7"/>
    <w:rsid w:val="002C3FC0"/>
    <w:rsid w:val="002C42C8"/>
    <w:rsid w:val="002C44DD"/>
    <w:rsid w:val="002C4592"/>
    <w:rsid w:val="002C48DD"/>
    <w:rsid w:val="002C4BDD"/>
    <w:rsid w:val="002C4BF9"/>
    <w:rsid w:val="002C72A9"/>
    <w:rsid w:val="002C74CD"/>
    <w:rsid w:val="002D02E5"/>
    <w:rsid w:val="002D04B8"/>
    <w:rsid w:val="002D06BA"/>
    <w:rsid w:val="002D1501"/>
    <w:rsid w:val="002D17BE"/>
    <w:rsid w:val="002D1D25"/>
    <w:rsid w:val="002D36B3"/>
    <w:rsid w:val="002D37D9"/>
    <w:rsid w:val="002D58F3"/>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968"/>
    <w:rsid w:val="002F19B2"/>
    <w:rsid w:val="002F3BD0"/>
    <w:rsid w:val="002F4D82"/>
    <w:rsid w:val="002F5562"/>
    <w:rsid w:val="002F576D"/>
    <w:rsid w:val="002F5D0E"/>
    <w:rsid w:val="002F78DE"/>
    <w:rsid w:val="003001FD"/>
    <w:rsid w:val="00300C34"/>
    <w:rsid w:val="00300D7D"/>
    <w:rsid w:val="00300EB7"/>
    <w:rsid w:val="00301CF5"/>
    <w:rsid w:val="00302A5C"/>
    <w:rsid w:val="00302BBF"/>
    <w:rsid w:val="00303213"/>
    <w:rsid w:val="0030330F"/>
    <w:rsid w:val="003048AE"/>
    <w:rsid w:val="00304D57"/>
    <w:rsid w:val="00305B2C"/>
    <w:rsid w:val="00307877"/>
    <w:rsid w:val="00310B88"/>
    <w:rsid w:val="00310F41"/>
    <w:rsid w:val="00312C08"/>
    <w:rsid w:val="0031309C"/>
    <w:rsid w:val="00314039"/>
    <w:rsid w:val="00314896"/>
    <w:rsid w:val="003154F6"/>
    <w:rsid w:val="00316345"/>
    <w:rsid w:val="00317248"/>
    <w:rsid w:val="0031758A"/>
    <w:rsid w:val="00320269"/>
    <w:rsid w:val="00321925"/>
    <w:rsid w:val="00321C5C"/>
    <w:rsid w:val="00321D6D"/>
    <w:rsid w:val="00322946"/>
    <w:rsid w:val="0032357A"/>
    <w:rsid w:val="0032422C"/>
    <w:rsid w:val="003246ED"/>
    <w:rsid w:val="00324798"/>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37E3C"/>
    <w:rsid w:val="00340223"/>
    <w:rsid w:val="003410D8"/>
    <w:rsid w:val="0034114D"/>
    <w:rsid w:val="003420FB"/>
    <w:rsid w:val="003431F1"/>
    <w:rsid w:val="00343311"/>
    <w:rsid w:val="00343394"/>
    <w:rsid w:val="00345B03"/>
    <w:rsid w:val="0034624B"/>
    <w:rsid w:val="003478F5"/>
    <w:rsid w:val="00347A32"/>
    <w:rsid w:val="00347DE6"/>
    <w:rsid w:val="00350A58"/>
    <w:rsid w:val="00351C27"/>
    <w:rsid w:val="00352E53"/>
    <w:rsid w:val="0035387C"/>
    <w:rsid w:val="00354166"/>
    <w:rsid w:val="00354192"/>
    <w:rsid w:val="003541B8"/>
    <w:rsid w:val="00355B64"/>
    <w:rsid w:val="003572D8"/>
    <w:rsid w:val="00357C24"/>
    <w:rsid w:val="00357CA0"/>
    <w:rsid w:val="00357EFE"/>
    <w:rsid w:val="00362DBB"/>
    <w:rsid w:val="0036494B"/>
    <w:rsid w:val="00364AF5"/>
    <w:rsid w:val="003669C2"/>
    <w:rsid w:val="003702A0"/>
    <w:rsid w:val="003703AB"/>
    <w:rsid w:val="003705E1"/>
    <w:rsid w:val="0037064C"/>
    <w:rsid w:val="00370C62"/>
    <w:rsid w:val="003711D5"/>
    <w:rsid w:val="00371E6D"/>
    <w:rsid w:val="00372261"/>
    <w:rsid w:val="00374CFE"/>
    <w:rsid w:val="003752C3"/>
    <w:rsid w:val="00375D1E"/>
    <w:rsid w:val="00376153"/>
    <w:rsid w:val="003761AF"/>
    <w:rsid w:val="00376970"/>
    <w:rsid w:val="003773A0"/>
    <w:rsid w:val="003804F6"/>
    <w:rsid w:val="00380681"/>
    <w:rsid w:val="00380A6B"/>
    <w:rsid w:val="00380C2D"/>
    <w:rsid w:val="00380D2B"/>
    <w:rsid w:val="0038144B"/>
    <w:rsid w:val="00381BC0"/>
    <w:rsid w:val="00382DD4"/>
    <w:rsid w:val="00383780"/>
    <w:rsid w:val="00383D58"/>
    <w:rsid w:val="00383FD4"/>
    <w:rsid w:val="00385131"/>
    <w:rsid w:val="00386C3D"/>
    <w:rsid w:val="00387BE0"/>
    <w:rsid w:val="00390D17"/>
    <w:rsid w:val="00391231"/>
    <w:rsid w:val="003929A4"/>
    <w:rsid w:val="00395544"/>
    <w:rsid w:val="00396874"/>
    <w:rsid w:val="00397944"/>
    <w:rsid w:val="00397965"/>
    <w:rsid w:val="003A0439"/>
    <w:rsid w:val="003A1EE9"/>
    <w:rsid w:val="003A224A"/>
    <w:rsid w:val="003A3827"/>
    <w:rsid w:val="003A3835"/>
    <w:rsid w:val="003A38C6"/>
    <w:rsid w:val="003A485A"/>
    <w:rsid w:val="003A5030"/>
    <w:rsid w:val="003A56B0"/>
    <w:rsid w:val="003A5895"/>
    <w:rsid w:val="003A5CA5"/>
    <w:rsid w:val="003A5EDE"/>
    <w:rsid w:val="003A75BC"/>
    <w:rsid w:val="003A7611"/>
    <w:rsid w:val="003B1181"/>
    <w:rsid w:val="003B1529"/>
    <w:rsid w:val="003B23D3"/>
    <w:rsid w:val="003B2698"/>
    <w:rsid w:val="003B26B9"/>
    <w:rsid w:val="003B2A9B"/>
    <w:rsid w:val="003B3CC3"/>
    <w:rsid w:val="003B4726"/>
    <w:rsid w:val="003B4A8D"/>
    <w:rsid w:val="003B557D"/>
    <w:rsid w:val="003B5703"/>
    <w:rsid w:val="003B6B9F"/>
    <w:rsid w:val="003B74A0"/>
    <w:rsid w:val="003C12D3"/>
    <w:rsid w:val="003C142D"/>
    <w:rsid w:val="003C3089"/>
    <w:rsid w:val="003C3508"/>
    <w:rsid w:val="003C3876"/>
    <w:rsid w:val="003C405F"/>
    <w:rsid w:val="003C51BE"/>
    <w:rsid w:val="003C5579"/>
    <w:rsid w:val="003C623F"/>
    <w:rsid w:val="003C7D3F"/>
    <w:rsid w:val="003D00D9"/>
    <w:rsid w:val="003D0D03"/>
    <w:rsid w:val="003D11DA"/>
    <w:rsid w:val="003D2895"/>
    <w:rsid w:val="003D2A5F"/>
    <w:rsid w:val="003D2CBB"/>
    <w:rsid w:val="003D30DE"/>
    <w:rsid w:val="003D4D5C"/>
    <w:rsid w:val="003D4E37"/>
    <w:rsid w:val="003D4E9E"/>
    <w:rsid w:val="003D5134"/>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557"/>
    <w:rsid w:val="003F45C6"/>
    <w:rsid w:val="003F4F27"/>
    <w:rsid w:val="003F4FB0"/>
    <w:rsid w:val="003F50B9"/>
    <w:rsid w:val="003F5628"/>
    <w:rsid w:val="003F62E6"/>
    <w:rsid w:val="003F70C3"/>
    <w:rsid w:val="003F7810"/>
    <w:rsid w:val="003F7F6A"/>
    <w:rsid w:val="003F7F7A"/>
    <w:rsid w:val="0040287F"/>
    <w:rsid w:val="00403893"/>
    <w:rsid w:val="00406152"/>
    <w:rsid w:val="00411E51"/>
    <w:rsid w:val="00411F01"/>
    <w:rsid w:val="00412E15"/>
    <w:rsid w:val="00414073"/>
    <w:rsid w:val="00415320"/>
    <w:rsid w:val="00415A64"/>
    <w:rsid w:val="00416985"/>
    <w:rsid w:val="004169C1"/>
    <w:rsid w:val="004171A0"/>
    <w:rsid w:val="00417EC2"/>
    <w:rsid w:val="00420390"/>
    <w:rsid w:val="00420500"/>
    <w:rsid w:val="0042108F"/>
    <w:rsid w:val="00423856"/>
    <w:rsid w:val="00423B0F"/>
    <w:rsid w:val="004241CD"/>
    <w:rsid w:val="00424BED"/>
    <w:rsid w:val="00425F24"/>
    <w:rsid w:val="00426C1A"/>
    <w:rsid w:val="00427966"/>
    <w:rsid w:val="00427B3E"/>
    <w:rsid w:val="00427B61"/>
    <w:rsid w:val="00430E64"/>
    <w:rsid w:val="004312E0"/>
    <w:rsid w:val="00431908"/>
    <w:rsid w:val="00432C70"/>
    <w:rsid w:val="00432FF9"/>
    <w:rsid w:val="00433372"/>
    <w:rsid w:val="0043394B"/>
    <w:rsid w:val="00433CA3"/>
    <w:rsid w:val="0043407B"/>
    <w:rsid w:val="004353FA"/>
    <w:rsid w:val="00435585"/>
    <w:rsid w:val="004367B4"/>
    <w:rsid w:val="00436E3B"/>
    <w:rsid w:val="004372E6"/>
    <w:rsid w:val="00437643"/>
    <w:rsid w:val="00440340"/>
    <w:rsid w:val="00441177"/>
    <w:rsid w:val="00441F86"/>
    <w:rsid w:val="004424BD"/>
    <w:rsid w:val="004427AB"/>
    <w:rsid w:val="0044450A"/>
    <w:rsid w:val="00444DD2"/>
    <w:rsid w:val="004464E8"/>
    <w:rsid w:val="0045011A"/>
    <w:rsid w:val="0045012E"/>
    <w:rsid w:val="004501A4"/>
    <w:rsid w:val="0045057C"/>
    <w:rsid w:val="00452035"/>
    <w:rsid w:val="00452731"/>
    <w:rsid w:val="004556F9"/>
    <w:rsid w:val="00455E46"/>
    <w:rsid w:val="004561AD"/>
    <w:rsid w:val="004562EF"/>
    <w:rsid w:val="0045753C"/>
    <w:rsid w:val="004576B7"/>
    <w:rsid w:val="00460D7A"/>
    <w:rsid w:val="004622B3"/>
    <w:rsid w:val="00462639"/>
    <w:rsid w:val="00463160"/>
    <w:rsid w:val="00463200"/>
    <w:rsid w:val="00463C75"/>
    <w:rsid w:val="00463DFA"/>
    <w:rsid w:val="00464801"/>
    <w:rsid w:val="00464C54"/>
    <w:rsid w:val="00465CD9"/>
    <w:rsid w:val="00465F92"/>
    <w:rsid w:val="0046607F"/>
    <w:rsid w:val="00466367"/>
    <w:rsid w:val="00467995"/>
    <w:rsid w:val="004704AF"/>
    <w:rsid w:val="00470617"/>
    <w:rsid w:val="004709DB"/>
    <w:rsid w:val="00471F2C"/>
    <w:rsid w:val="004725ED"/>
    <w:rsid w:val="004728E7"/>
    <w:rsid w:val="004733DE"/>
    <w:rsid w:val="0047424B"/>
    <w:rsid w:val="0047462F"/>
    <w:rsid w:val="00475F64"/>
    <w:rsid w:val="00476F62"/>
    <w:rsid w:val="00476FC7"/>
    <w:rsid w:val="00477092"/>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1E54"/>
    <w:rsid w:val="00492304"/>
    <w:rsid w:val="00493EC6"/>
    <w:rsid w:val="00494EB8"/>
    <w:rsid w:val="004953C0"/>
    <w:rsid w:val="004A0B27"/>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9CB"/>
    <w:rsid w:val="004B4F90"/>
    <w:rsid w:val="004B4FC7"/>
    <w:rsid w:val="004B5046"/>
    <w:rsid w:val="004B517E"/>
    <w:rsid w:val="004B5628"/>
    <w:rsid w:val="004B5A8D"/>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61BC"/>
    <w:rsid w:val="004D6716"/>
    <w:rsid w:val="004D69A9"/>
    <w:rsid w:val="004D6A9C"/>
    <w:rsid w:val="004D7550"/>
    <w:rsid w:val="004D7A87"/>
    <w:rsid w:val="004D7FFC"/>
    <w:rsid w:val="004E13B7"/>
    <w:rsid w:val="004E21D5"/>
    <w:rsid w:val="004E254A"/>
    <w:rsid w:val="004E257D"/>
    <w:rsid w:val="004E3D19"/>
    <w:rsid w:val="004E524A"/>
    <w:rsid w:val="004E58ED"/>
    <w:rsid w:val="004E5E9A"/>
    <w:rsid w:val="004E69B3"/>
    <w:rsid w:val="004E6B03"/>
    <w:rsid w:val="004E7ECF"/>
    <w:rsid w:val="004F0790"/>
    <w:rsid w:val="004F08BC"/>
    <w:rsid w:val="004F0B3A"/>
    <w:rsid w:val="004F183B"/>
    <w:rsid w:val="004F41C6"/>
    <w:rsid w:val="004F5210"/>
    <w:rsid w:val="004F5863"/>
    <w:rsid w:val="004F5B25"/>
    <w:rsid w:val="004F6649"/>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5C9"/>
    <w:rsid w:val="00520D08"/>
    <w:rsid w:val="00521589"/>
    <w:rsid w:val="005219E3"/>
    <w:rsid w:val="00521D2F"/>
    <w:rsid w:val="0052288A"/>
    <w:rsid w:val="005230EB"/>
    <w:rsid w:val="005242D2"/>
    <w:rsid w:val="00524583"/>
    <w:rsid w:val="005248B9"/>
    <w:rsid w:val="005257C3"/>
    <w:rsid w:val="0052685C"/>
    <w:rsid w:val="005274FC"/>
    <w:rsid w:val="00530278"/>
    <w:rsid w:val="005306D3"/>
    <w:rsid w:val="005319C9"/>
    <w:rsid w:val="005333C8"/>
    <w:rsid w:val="00533FE7"/>
    <w:rsid w:val="0053573D"/>
    <w:rsid w:val="005359FF"/>
    <w:rsid w:val="00535C75"/>
    <w:rsid w:val="0053658D"/>
    <w:rsid w:val="00536CBF"/>
    <w:rsid w:val="00537435"/>
    <w:rsid w:val="005378F8"/>
    <w:rsid w:val="00537BE2"/>
    <w:rsid w:val="00537D68"/>
    <w:rsid w:val="005401D8"/>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603AD"/>
    <w:rsid w:val="0056115D"/>
    <w:rsid w:val="00561332"/>
    <w:rsid w:val="005641A0"/>
    <w:rsid w:val="0056433D"/>
    <w:rsid w:val="0056488C"/>
    <w:rsid w:val="0056523C"/>
    <w:rsid w:val="0056575D"/>
    <w:rsid w:val="00565ECC"/>
    <w:rsid w:val="00567DF3"/>
    <w:rsid w:val="00570260"/>
    <w:rsid w:val="00573041"/>
    <w:rsid w:val="0057398D"/>
    <w:rsid w:val="00573DD7"/>
    <w:rsid w:val="00573E5F"/>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13B"/>
    <w:rsid w:val="00591D2F"/>
    <w:rsid w:val="00592046"/>
    <w:rsid w:val="00592B0C"/>
    <w:rsid w:val="00592B6D"/>
    <w:rsid w:val="005937DA"/>
    <w:rsid w:val="00593D94"/>
    <w:rsid w:val="0059476A"/>
    <w:rsid w:val="005948BD"/>
    <w:rsid w:val="00594E96"/>
    <w:rsid w:val="005954BF"/>
    <w:rsid w:val="00595612"/>
    <w:rsid w:val="0059583E"/>
    <w:rsid w:val="005964CD"/>
    <w:rsid w:val="0059669B"/>
    <w:rsid w:val="005A039A"/>
    <w:rsid w:val="005A0E5D"/>
    <w:rsid w:val="005A17F3"/>
    <w:rsid w:val="005A1C51"/>
    <w:rsid w:val="005A1D64"/>
    <w:rsid w:val="005A28A3"/>
    <w:rsid w:val="005A3A29"/>
    <w:rsid w:val="005A41F4"/>
    <w:rsid w:val="005A5DA6"/>
    <w:rsid w:val="005A5FCE"/>
    <w:rsid w:val="005A68FD"/>
    <w:rsid w:val="005B2716"/>
    <w:rsid w:val="005B45BC"/>
    <w:rsid w:val="005B4C1F"/>
    <w:rsid w:val="005B4FCA"/>
    <w:rsid w:val="005B5450"/>
    <w:rsid w:val="005B545C"/>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186"/>
    <w:rsid w:val="005D0B68"/>
    <w:rsid w:val="005D1243"/>
    <w:rsid w:val="005D1F8F"/>
    <w:rsid w:val="005D4E40"/>
    <w:rsid w:val="005D734A"/>
    <w:rsid w:val="005D7D17"/>
    <w:rsid w:val="005E0D8A"/>
    <w:rsid w:val="005E0DC5"/>
    <w:rsid w:val="005E2F4F"/>
    <w:rsid w:val="005E3E3F"/>
    <w:rsid w:val="005E6DE7"/>
    <w:rsid w:val="005E74E4"/>
    <w:rsid w:val="005E7A36"/>
    <w:rsid w:val="005F02BE"/>
    <w:rsid w:val="005F03CF"/>
    <w:rsid w:val="005F055B"/>
    <w:rsid w:val="005F17B8"/>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158"/>
    <w:rsid w:val="006062AE"/>
    <w:rsid w:val="006062D3"/>
    <w:rsid w:val="00606746"/>
    <w:rsid w:val="0060702C"/>
    <w:rsid w:val="006072B6"/>
    <w:rsid w:val="00610801"/>
    <w:rsid w:val="0061095F"/>
    <w:rsid w:val="006121C5"/>
    <w:rsid w:val="006125F4"/>
    <w:rsid w:val="0061449A"/>
    <w:rsid w:val="00616768"/>
    <w:rsid w:val="00616777"/>
    <w:rsid w:val="00616FB8"/>
    <w:rsid w:val="00617E05"/>
    <w:rsid w:val="00617F36"/>
    <w:rsid w:val="00620225"/>
    <w:rsid w:val="0062073F"/>
    <w:rsid w:val="00623DD5"/>
    <w:rsid w:val="006254D1"/>
    <w:rsid w:val="00625B02"/>
    <w:rsid w:val="006262C1"/>
    <w:rsid w:val="00626344"/>
    <w:rsid w:val="00626C56"/>
    <w:rsid w:val="006302CD"/>
    <w:rsid w:val="0063143E"/>
    <w:rsid w:val="00631995"/>
    <w:rsid w:val="00631C9C"/>
    <w:rsid w:val="00631F4E"/>
    <w:rsid w:val="00634C8F"/>
    <w:rsid w:val="00635187"/>
    <w:rsid w:val="00636ADA"/>
    <w:rsid w:val="0063701A"/>
    <w:rsid w:val="00643201"/>
    <w:rsid w:val="0064366E"/>
    <w:rsid w:val="00643FB5"/>
    <w:rsid w:val="00643FF5"/>
    <w:rsid w:val="00644EBF"/>
    <w:rsid w:val="0064539F"/>
    <w:rsid w:val="00645CC2"/>
    <w:rsid w:val="006472BC"/>
    <w:rsid w:val="006473AE"/>
    <w:rsid w:val="00650060"/>
    <w:rsid w:val="00652B48"/>
    <w:rsid w:val="00652E49"/>
    <w:rsid w:val="00652EC6"/>
    <w:rsid w:val="006532D9"/>
    <w:rsid w:val="00653D90"/>
    <w:rsid w:val="00653E64"/>
    <w:rsid w:val="00654740"/>
    <w:rsid w:val="00655400"/>
    <w:rsid w:val="00655F11"/>
    <w:rsid w:val="00657C88"/>
    <w:rsid w:val="006606BE"/>
    <w:rsid w:val="00660C59"/>
    <w:rsid w:val="00661576"/>
    <w:rsid w:val="00661B1B"/>
    <w:rsid w:val="00662B98"/>
    <w:rsid w:val="00663783"/>
    <w:rsid w:val="00664D58"/>
    <w:rsid w:val="00666128"/>
    <w:rsid w:val="006674D3"/>
    <w:rsid w:val="00670407"/>
    <w:rsid w:val="006713BB"/>
    <w:rsid w:val="00671EF1"/>
    <w:rsid w:val="00672342"/>
    <w:rsid w:val="006726D0"/>
    <w:rsid w:val="00672A11"/>
    <w:rsid w:val="00673005"/>
    <w:rsid w:val="00673719"/>
    <w:rsid w:val="006739A0"/>
    <w:rsid w:val="00673F40"/>
    <w:rsid w:val="00674925"/>
    <w:rsid w:val="00674D27"/>
    <w:rsid w:val="006755F6"/>
    <w:rsid w:val="0067783D"/>
    <w:rsid w:val="00677C47"/>
    <w:rsid w:val="0068254D"/>
    <w:rsid w:val="0068285E"/>
    <w:rsid w:val="006829E1"/>
    <w:rsid w:val="00682BD1"/>
    <w:rsid w:val="0068370F"/>
    <w:rsid w:val="00683847"/>
    <w:rsid w:val="00683E63"/>
    <w:rsid w:val="00684C9F"/>
    <w:rsid w:val="00684FD0"/>
    <w:rsid w:val="00685082"/>
    <w:rsid w:val="006867C4"/>
    <w:rsid w:val="006870B8"/>
    <w:rsid w:val="00687B2B"/>
    <w:rsid w:val="00690001"/>
    <w:rsid w:val="0069047F"/>
    <w:rsid w:val="00690C8A"/>
    <w:rsid w:val="006910E4"/>
    <w:rsid w:val="00692367"/>
    <w:rsid w:val="00694738"/>
    <w:rsid w:val="006957A4"/>
    <w:rsid w:val="00696782"/>
    <w:rsid w:val="006967AE"/>
    <w:rsid w:val="00697B8E"/>
    <w:rsid w:val="00697DBA"/>
    <w:rsid w:val="006A15F1"/>
    <w:rsid w:val="006A1B65"/>
    <w:rsid w:val="006A3FF9"/>
    <w:rsid w:val="006A4F2D"/>
    <w:rsid w:val="006A6280"/>
    <w:rsid w:val="006A7C05"/>
    <w:rsid w:val="006A7CA6"/>
    <w:rsid w:val="006B0A2E"/>
    <w:rsid w:val="006B0FB7"/>
    <w:rsid w:val="006B106A"/>
    <w:rsid w:val="006B1100"/>
    <w:rsid w:val="006B1438"/>
    <w:rsid w:val="006B1706"/>
    <w:rsid w:val="006B1CE9"/>
    <w:rsid w:val="006B1E9D"/>
    <w:rsid w:val="006B4684"/>
    <w:rsid w:val="006B48CC"/>
    <w:rsid w:val="006B4CDE"/>
    <w:rsid w:val="006B505B"/>
    <w:rsid w:val="006B67AA"/>
    <w:rsid w:val="006B7320"/>
    <w:rsid w:val="006C0AC6"/>
    <w:rsid w:val="006C31A6"/>
    <w:rsid w:val="006C3F18"/>
    <w:rsid w:val="006C4449"/>
    <w:rsid w:val="006C5D68"/>
    <w:rsid w:val="006C7341"/>
    <w:rsid w:val="006C7DB7"/>
    <w:rsid w:val="006C7EAE"/>
    <w:rsid w:val="006D0A55"/>
    <w:rsid w:val="006D0AEB"/>
    <w:rsid w:val="006D210D"/>
    <w:rsid w:val="006D37DF"/>
    <w:rsid w:val="006D391F"/>
    <w:rsid w:val="006D3D48"/>
    <w:rsid w:val="006D4189"/>
    <w:rsid w:val="006D6531"/>
    <w:rsid w:val="006D6617"/>
    <w:rsid w:val="006D733C"/>
    <w:rsid w:val="006E11DF"/>
    <w:rsid w:val="006E1388"/>
    <w:rsid w:val="006E1C97"/>
    <w:rsid w:val="006E3123"/>
    <w:rsid w:val="006E3B76"/>
    <w:rsid w:val="006E47A6"/>
    <w:rsid w:val="006E48B4"/>
    <w:rsid w:val="006E4DC1"/>
    <w:rsid w:val="006E7542"/>
    <w:rsid w:val="006E77B5"/>
    <w:rsid w:val="006E782B"/>
    <w:rsid w:val="006F2868"/>
    <w:rsid w:val="006F39F4"/>
    <w:rsid w:val="006F5117"/>
    <w:rsid w:val="006F5A9F"/>
    <w:rsid w:val="006F5B4E"/>
    <w:rsid w:val="007031F1"/>
    <w:rsid w:val="007042B5"/>
    <w:rsid w:val="00704941"/>
    <w:rsid w:val="007055D8"/>
    <w:rsid w:val="00706654"/>
    <w:rsid w:val="00706673"/>
    <w:rsid w:val="0070679D"/>
    <w:rsid w:val="00706907"/>
    <w:rsid w:val="00707BAA"/>
    <w:rsid w:val="007103C7"/>
    <w:rsid w:val="00711108"/>
    <w:rsid w:val="0071118D"/>
    <w:rsid w:val="0071319F"/>
    <w:rsid w:val="00713567"/>
    <w:rsid w:val="00714278"/>
    <w:rsid w:val="007154A9"/>
    <w:rsid w:val="00715623"/>
    <w:rsid w:val="0071635B"/>
    <w:rsid w:val="007202D6"/>
    <w:rsid w:val="00720C36"/>
    <w:rsid w:val="00722F05"/>
    <w:rsid w:val="007235AE"/>
    <w:rsid w:val="00724006"/>
    <w:rsid w:val="00724561"/>
    <w:rsid w:val="00724AB1"/>
    <w:rsid w:val="007256D8"/>
    <w:rsid w:val="00725E2E"/>
    <w:rsid w:val="00726D3B"/>
    <w:rsid w:val="00727885"/>
    <w:rsid w:val="00727CEB"/>
    <w:rsid w:val="00727DCD"/>
    <w:rsid w:val="0073032A"/>
    <w:rsid w:val="00731B36"/>
    <w:rsid w:val="00731D84"/>
    <w:rsid w:val="00731F77"/>
    <w:rsid w:val="00732297"/>
    <w:rsid w:val="00732864"/>
    <w:rsid w:val="0073400F"/>
    <w:rsid w:val="00734E22"/>
    <w:rsid w:val="00734E9C"/>
    <w:rsid w:val="00735620"/>
    <w:rsid w:val="00735622"/>
    <w:rsid w:val="00735D7B"/>
    <w:rsid w:val="00736FF7"/>
    <w:rsid w:val="00737BAE"/>
    <w:rsid w:val="00740DED"/>
    <w:rsid w:val="00741101"/>
    <w:rsid w:val="00741BC5"/>
    <w:rsid w:val="0074389A"/>
    <w:rsid w:val="00744A64"/>
    <w:rsid w:val="00744B61"/>
    <w:rsid w:val="00745E64"/>
    <w:rsid w:val="007473AC"/>
    <w:rsid w:val="00747AA7"/>
    <w:rsid w:val="00750FBE"/>
    <w:rsid w:val="00751338"/>
    <w:rsid w:val="007514A7"/>
    <w:rsid w:val="00751A58"/>
    <w:rsid w:val="00751DB9"/>
    <w:rsid w:val="00752E44"/>
    <w:rsid w:val="007534B8"/>
    <w:rsid w:val="007538B5"/>
    <w:rsid w:val="007546C2"/>
    <w:rsid w:val="00754F4F"/>
    <w:rsid w:val="00757FB4"/>
    <w:rsid w:val="00760541"/>
    <w:rsid w:val="0076097E"/>
    <w:rsid w:val="00760BAB"/>
    <w:rsid w:val="00760D17"/>
    <w:rsid w:val="00761017"/>
    <w:rsid w:val="00763FD9"/>
    <w:rsid w:val="0076411F"/>
    <w:rsid w:val="007646F8"/>
    <w:rsid w:val="007662CA"/>
    <w:rsid w:val="0076695D"/>
    <w:rsid w:val="0076760B"/>
    <w:rsid w:val="00767729"/>
    <w:rsid w:val="00770023"/>
    <w:rsid w:val="0077027D"/>
    <w:rsid w:val="00770BC6"/>
    <w:rsid w:val="00770CBF"/>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123D"/>
    <w:rsid w:val="00781934"/>
    <w:rsid w:val="00782B74"/>
    <w:rsid w:val="00783534"/>
    <w:rsid w:val="00784187"/>
    <w:rsid w:val="00785C34"/>
    <w:rsid w:val="007876DD"/>
    <w:rsid w:val="007879BE"/>
    <w:rsid w:val="00787AFE"/>
    <w:rsid w:val="00790851"/>
    <w:rsid w:val="00790A8D"/>
    <w:rsid w:val="00791553"/>
    <w:rsid w:val="00791B18"/>
    <w:rsid w:val="00791EC5"/>
    <w:rsid w:val="0079236E"/>
    <w:rsid w:val="0079297F"/>
    <w:rsid w:val="007931C0"/>
    <w:rsid w:val="007937D9"/>
    <w:rsid w:val="00793BA1"/>
    <w:rsid w:val="0079478B"/>
    <w:rsid w:val="007952A6"/>
    <w:rsid w:val="007959B3"/>
    <w:rsid w:val="00796095"/>
    <w:rsid w:val="007A08B3"/>
    <w:rsid w:val="007A0FCE"/>
    <w:rsid w:val="007A103D"/>
    <w:rsid w:val="007A136A"/>
    <w:rsid w:val="007A3680"/>
    <w:rsid w:val="007A384D"/>
    <w:rsid w:val="007A3DE2"/>
    <w:rsid w:val="007A4040"/>
    <w:rsid w:val="007A4205"/>
    <w:rsid w:val="007A4768"/>
    <w:rsid w:val="007A5536"/>
    <w:rsid w:val="007A57BA"/>
    <w:rsid w:val="007A5A65"/>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3E95"/>
    <w:rsid w:val="007B4924"/>
    <w:rsid w:val="007B5A4A"/>
    <w:rsid w:val="007B5BD5"/>
    <w:rsid w:val="007B61CA"/>
    <w:rsid w:val="007B6C8D"/>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2074"/>
    <w:rsid w:val="007D39BF"/>
    <w:rsid w:val="007D4D84"/>
    <w:rsid w:val="007D6294"/>
    <w:rsid w:val="007D6B2C"/>
    <w:rsid w:val="007D7523"/>
    <w:rsid w:val="007D77D2"/>
    <w:rsid w:val="007E0493"/>
    <w:rsid w:val="007E09D9"/>
    <w:rsid w:val="007E29BD"/>
    <w:rsid w:val="007E2D97"/>
    <w:rsid w:val="007E33D2"/>
    <w:rsid w:val="007E3869"/>
    <w:rsid w:val="007E3EB4"/>
    <w:rsid w:val="007E4AB7"/>
    <w:rsid w:val="007E4DD1"/>
    <w:rsid w:val="007E4F74"/>
    <w:rsid w:val="007E511A"/>
    <w:rsid w:val="007E63B6"/>
    <w:rsid w:val="007E6A26"/>
    <w:rsid w:val="007E6E7C"/>
    <w:rsid w:val="007E7394"/>
    <w:rsid w:val="007F02BD"/>
    <w:rsid w:val="007F1F23"/>
    <w:rsid w:val="007F2189"/>
    <w:rsid w:val="007F3516"/>
    <w:rsid w:val="007F4CA3"/>
    <w:rsid w:val="007F5EDE"/>
    <w:rsid w:val="007F5FAA"/>
    <w:rsid w:val="007F673B"/>
    <w:rsid w:val="007F68F6"/>
    <w:rsid w:val="007F6DBF"/>
    <w:rsid w:val="007F7168"/>
    <w:rsid w:val="007F72A8"/>
    <w:rsid w:val="007F7592"/>
    <w:rsid w:val="00800466"/>
    <w:rsid w:val="00801980"/>
    <w:rsid w:val="00801B1E"/>
    <w:rsid w:val="00801D33"/>
    <w:rsid w:val="0080253D"/>
    <w:rsid w:val="00802E18"/>
    <w:rsid w:val="00803C85"/>
    <w:rsid w:val="00804817"/>
    <w:rsid w:val="008051B4"/>
    <w:rsid w:val="0080706E"/>
    <w:rsid w:val="00807CDD"/>
    <w:rsid w:val="00812EAD"/>
    <w:rsid w:val="008133E3"/>
    <w:rsid w:val="008134A6"/>
    <w:rsid w:val="0081410E"/>
    <w:rsid w:val="008141D0"/>
    <w:rsid w:val="00814593"/>
    <w:rsid w:val="00814E31"/>
    <w:rsid w:val="00816053"/>
    <w:rsid w:val="00816FAD"/>
    <w:rsid w:val="0081718D"/>
    <w:rsid w:val="00817C58"/>
    <w:rsid w:val="008201FF"/>
    <w:rsid w:val="00820883"/>
    <w:rsid w:val="00821DE3"/>
    <w:rsid w:val="00822A13"/>
    <w:rsid w:val="0082373D"/>
    <w:rsid w:val="00823745"/>
    <w:rsid w:val="00823767"/>
    <w:rsid w:val="00823808"/>
    <w:rsid w:val="00823890"/>
    <w:rsid w:val="00824265"/>
    <w:rsid w:val="00824862"/>
    <w:rsid w:val="008249E3"/>
    <w:rsid w:val="00827141"/>
    <w:rsid w:val="0082742B"/>
    <w:rsid w:val="00827D65"/>
    <w:rsid w:val="00827D93"/>
    <w:rsid w:val="00831DFD"/>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47426"/>
    <w:rsid w:val="00850001"/>
    <w:rsid w:val="008503D8"/>
    <w:rsid w:val="008512F2"/>
    <w:rsid w:val="00851EEF"/>
    <w:rsid w:val="0085236F"/>
    <w:rsid w:val="008531D7"/>
    <w:rsid w:val="00853242"/>
    <w:rsid w:val="00853CCE"/>
    <w:rsid w:val="008563C0"/>
    <w:rsid w:val="00856624"/>
    <w:rsid w:val="00856728"/>
    <w:rsid w:val="00856D6C"/>
    <w:rsid w:val="0085714F"/>
    <w:rsid w:val="00857760"/>
    <w:rsid w:val="00860E14"/>
    <w:rsid w:val="0086347F"/>
    <w:rsid w:val="00864DCF"/>
    <w:rsid w:val="00866E07"/>
    <w:rsid w:val="00867416"/>
    <w:rsid w:val="00867C36"/>
    <w:rsid w:val="008713C0"/>
    <w:rsid w:val="008715B6"/>
    <w:rsid w:val="008723C9"/>
    <w:rsid w:val="00872E32"/>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B84"/>
    <w:rsid w:val="00886C59"/>
    <w:rsid w:val="008879C7"/>
    <w:rsid w:val="00887C78"/>
    <w:rsid w:val="0089016E"/>
    <w:rsid w:val="00890C31"/>
    <w:rsid w:val="008924CB"/>
    <w:rsid w:val="00892788"/>
    <w:rsid w:val="008935A4"/>
    <w:rsid w:val="0089363E"/>
    <w:rsid w:val="008937B8"/>
    <w:rsid w:val="00893D91"/>
    <w:rsid w:val="0089489A"/>
    <w:rsid w:val="008952BC"/>
    <w:rsid w:val="0089593A"/>
    <w:rsid w:val="00896CA4"/>
    <w:rsid w:val="008979C6"/>
    <w:rsid w:val="008A0093"/>
    <w:rsid w:val="008A05D8"/>
    <w:rsid w:val="008A0CAE"/>
    <w:rsid w:val="008A1E88"/>
    <w:rsid w:val="008A2247"/>
    <w:rsid w:val="008A2AD6"/>
    <w:rsid w:val="008A3562"/>
    <w:rsid w:val="008A46DD"/>
    <w:rsid w:val="008A52B4"/>
    <w:rsid w:val="008A57A3"/>
    <w:rsid w:val="008A597D"/>
    <w:rsid w:val="008A6757"/>
    <w:rsid w:val="008A6924"/>
    <w:rsid w:val="008A6D8A"/>
    <w:rsid w:val="008A774A"/>
    <w:rsid w:val="008B18F5"/>
    <w:rsid w:val="008B1A99"/>
    <w:rsid w:val="008B1B23"/>
    <w:rsid w:val="008B1D54"/>
    <w:rsid w:val="008B21EC"/>
    <w:rsid w:val="008B22DC"/>
    <w:rsid w:val="008B339C"/>
    <w:rsid w:val="008B38E5"/>
    <w:rsid w:val="008B4852"/>
    <w:rsid w:val="008B4FC5"/>
    <w:rsid w:val="008B519B"/>
    <w:rsid w:val="008B60E0"/>
    <w:rsid w:val="008B7DCA"/>
    <w:rsid w:val="008C024D"/>
    <w:rsid w:val="008C02CC"/>
    <w:rsid w:val="008C066F"/>
    <w:rsid w:val="008C0FE1"/>
    <w:rsid w:val="008C1831"/>
    <w:rsid w:val="008C1C31"/>
    <w:rsid w:val="008C25DB"/>
    <w:rsid w:val="008C6626"/>
    <w:rsid w:val="008C6E29"/>
    <w:rsid w:val="008C763E"/>
    <w:rsid w:val="008C7877"/>
    <w:rsid w:val="008D089B"/>
    <w:rsid w:val="008D1AF2"/>
    <w:rsid w:val="008D2927"/>
    <w:rsid w:val="008D2A11"/>
    <w:rsid w:val="008D2DFA"/>
    <w:rsid w:val="008D2F20"/>
    <w:rsid w:val="008D2F52"/>
    <w:rsid w:val="008D36AE"/>
    <w:rsid w:val="008D4AD6"/>
    <w:rsid w:val="008D4C50"/>
    <w:rsid w:val="008D4F40"/>
    <w:rsid w:val="008D527D"/>
    <w:rsid w:val="008D612E"/>
    <w:rsid w:val="008D7140"/>
    <w:rsid w:val="008D74AF"/>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28DC"/>
    <w:rsid w:val="0090293F"/>
    <w:rsid w:val="0090304D"/>
    <w:rsid w:val="009034B6"/>
    <w:rsid w:val="009036BE"/>
    <w:rsid w:val="00903B7F"/>
    <w:rsid w:val="009040B2"/>
    <w:rsid w:val="00904557"/>
    <w:rsid w:val="00904CBA"/>
    <w:rsid w:val="00906640"/>
    <w:rsid w:val="00907529"/>
    <w:rsid w:val="00907B4D"/>
    <w:rsid w:val="00907DE9"/>
    <w:rsid w:val="0091010C"/>
    <w:rsid w:val="00911889"/>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61"/>
    <w:rsid w:val="00925DEB"/>
    <w:rsid w:val="0093010C"/>
    <w:rsid w:val="009302F6"/>
    <w:rsid w:val="00930EC9"/>
    <w:rsid w:val="00932688"/>
    <w:rsid w:val="00932AEB"/>
    <w:rsid w:val="00932DDA"/>
    <w:rsid w:val="009334A0"/>
    <w:rsid w:val="00933B0D"/>
    <w:rsid w:val="00934333"/>
    <w:rsid w:val="00934895"/>
    <w:rsid w:val="009349DB"/>
    <w:rsid w:val="00935BC1"/>
    <w:rsid w:val="00935CE3"/>
    <w:rsid w:val="0093653D"/>
    <w:rsid w:val="0093662A"/>
    <w:rsid w:val="00936D81"/>
    <w:rsid w:val="00937523"/>
    <w:rsid w:val="00937E86"/>
    <w:rsid w:val="00940E9B"/>
    <w:rsid w:val="00941A6D"/>
    <w:rsid w:val="009420C8"/>
    <w:rsid w:val="0094249B"/>
    <w:rsid w:val="009432E1"/>
    <w:rsid w:val="00943382"/>
    <w:rsid w:val="00945253"/>
    <w:rsid w:val="00945518"/>
    <w:rsid w:val="00945BDA"/>
    <w:rsid w:val="00945C36"/>
    <w:rsid w:val="00946CAB"/>
    <w:rsid w:val="0094720E"/>
    <w:rsid w:val="00950E33"/>
    <w:rsid w:val="009518AF"/>
    <w:rsid w:val="00952FCC"/>
    <w:rsid w:val="00953A5E"/>
    <w:rsid w:val="00954378"/>
    <w:rsid w:val="00954427"/>
    <w:rsid w:val="0095471C"/>
    <w:rsid w:val="00955578"/>
    <w:rsid w:val="00955736"/>
    <w:rsid w:val="00955A65"/>
    <w:rsid w:val="00957D88"/>
    <w:rsid w:val="00960717"/>
    <w:rsid w:val="0096289C"/>
    <w:rsid w:val="009639AE"/>
    <w:rsid w:val="00963C41"/>
    <w:rsid w:val="00964752"/>
    <w:rsid w:val="00964861"/>
    <w:rsid w:val="009649D5"/>
    <w:rsid w:val="00964CEA"/>
    <w:rsid w:val="00965128"/>
    <w:rsid w:val="00965985"/>
    <w:rsid w:val="009663A7"/>
    <w:rsid w:val="00967B07"/>
    <w:rsid w:val="0097052B"/>
    <w:rsid w:val="0097245A"/>
    <w:rsid w:val="009727A4"/>
    <w:rsid w:val="00972BA1"/>
    <w:rsid w:val="009747A2"/>
    <w:rsid w:val="00974B7C"/>
    <w:rsid w:val="00975233"/>
    <w:rsid w:val="00977264"/>
    <w:rsid w:val="0097776E"/>
    <w:rsid w:val="009777E0"/>
    <w:rsid w:val="0098101E"/>
    <w:rsid w:val="0098118C"/>
    <w:rsid w:val="00981EA2"/>
    <w:rsid w:val="00982B71"/>
    <w:rsid w:val="0098565A"/>
    <w:rsid w:val="00986D40"/>
    <w:rsid w:val="0099179A"/>
    <w:rsid w:val="00992454"/>
    <w:rsid w:val="00994A6A"/>
    <w:rsid w:val="00994F8E"/>
    <w:rsid w:val="00995388"/>
    <w:rsid w:val="00995776"/>
    <w:rsid w:val="00995B84"/>
    <w:rsid w:val="00997058"/>
    <w:rsid w:val="00997A2A"/>
    <w:rsid w:val="00997B4F"/>
    <w:rsid w:val="009A1453"/>
    <w:rsid w:val="009A1B9E"/>
    <w:rsid w:val="009A2536"/>
    <w:rsid w:val="009A2979"/>
    <w:rsid w:val="009A30BB"/>
    <w:rsid w:val="009A362B"/>
    <w:rsid w:val="009A43F8"/>
    <w:rsid w:val="009A6417"/>
    <w:rsid w:val="009A682F"/>
    <w:rsid w:val="009A754F"/>
    <w:rsid w:val="009A756E"/>
    <w:rsid w:val="009A7A40"/>
    <w:rsid w:val="009A7C0A"/>
    <w:rsid w:val="009B01F9"/>
    <w:rsid w:val="009B0F59"/>
    <w:rsid w:val="009B0FB9"/>
    <w:rsid w:val="009B1A65"/>
    <w:rsid w:val="009B2EA4"/>
    <w:rsid w:val="009B2FFD"/>
    <w:rsid w:val="009B3545"/>
    <w:rsid w:val="009B3C70"/>
    <w:rsid w:val="009B41C2"/>
    <w:rsid w:val="009B454C"/>
    <w:rsid w:val="009B4673"/>
    <w:rsid w:val="009B49F9"/>
    <w:rsid w:val="009B4BDA"/>
    <w:rsid w:val="009B4F42"/>
    <w:rsid w:val="009B567E"/>
    <w:rsid w:val="009B5D18"/>
    <w:rsid w:val="009B657D"/>
    <w:rsid w:val="009B65D2"/>
    <w:rsid w:val="009B68C4"/>
    <w:rsid w:val="009B76EE"/>
    <w:rsid w:val="009C0FA6"/>
    <w:rsid w:val="009C107A"/>
    <w:rsid w:val="009C17D9"/>
    <w:rsid w:val="009C1F83"/>
    <w:rsid w:val="009C2C21"/>
    <w:rsid w:val="009C34FA"/>
    <w:rsid w:val="009C439D"/>
    <w:rsid w:val="009C5365"/>
    <w:rsid w:val="009C56C3"/>
    <w:rsid w:val="009C5964"/>
    <w:rsid w:val="009C6068"/>
    <w:rsid w:val="009C6817"/>
    <w:rsid w:val="009C7EA3"/>
    <w:rsid w:val="009D0902"/>
    <w:rsid w:val="009D1101"/>
    <w:rsid w:val="009D1C09"/>
    <w:rsid w:val="009D2830"/>
    <w:rsid w:val="009D29F3"/>
    <w:rsid w:val="009D2A2F"/>
    <w:rsid w:val="009D3ECB"/>
    <w:rsid w:val="009D52CC"/>
    <w:rsid w:val="009D6C33"/>
    <w:rsid w:val="009D6E78"/>
    <w:rsid w:val="009D708F"/>
    <w:rsid w:val="009D7194"/>
    <w:rsid w:val="009E0178"/>
    <w:rsid w:val="009E045F"/>
    <w:rsid w:val="009E0783"/>
    <w:rsid w:val="009E1C38"/>
    <w:rsid w:val="009E2D16"/>
    <w:rsid w:val="009E4447"/>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00B"/>
    <w:rsid w:val="009F3C9C"/>
    <w:rsid w:val="009F3F99"/>
    <w:rsid w:val="009F402E"/>
    <w:rsid w:val="009F4C0D"/>
    <w:rsid w:val="009F4E1D"/>
    <w:rsid w:val="009F533B"/>
    <w:rsid w:val="009F595A"/>
    <w:rsid w:val="009F5BC5"/>
    <w:rsid w:val="009F65E5"/>
    <w:rsid w:val="009F794E"/>
    <w:rsid w:val="00A006D5"/>
    <w:rsid w:val="00A0087C"/>
    <w:rsid w:val="00A01CE0"/>
    <w:rsid w:val="00A0244E"/>
    <w:rsid w:val="00A03CC9"/>
    <w:rsid w:val="00A043E4"/>
    <w:rsid w:val="00A04F65"/>
    <w:rsid w:val="00A05048"/>
    <w:rsid w:val="00A05503"/>
    <w:rsid w:val="00A05B74"/>
    <w:rsid w:val="00A06095"/>
    <w:rsid w:val="00A0609D"/>
    <w:rsid w:val="00A062ED"/>
    <w:rsid w:val="00A06B45"/>
    <w:rsid w:val="00A0725A"/>
    <w:rsid w:val="00A12BA8"/>
    <w:rsid w:val="00A147C5"/>
    <w:rsid w:val="00A14CA4"/>
    <w:rsid w:val="00A17A77"/>
    <w:rsid w:val="00A20A44"/>
    <w:rsid w:val="00A215F8"/>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6A6"/>
    <w:rsid w:val="00A31A5D"/>
    <w:rsid w:val="00A322D3"/>
    <w:rsid w:val="00A32987"/>
    <w:rsid w:val="00A33157"/>
    <w:rsid w:val="00A34412"/>
    <w:rsid w:val="00A34745"/>
    <w:rsid w:val="00A34A4B"/>
    <w:rsid w:val="00A35A56"/>
    <w:rsid w:val="00A35F24"/>
    <w:rsid w:val="00A365E6"/>
    <w:rsid w:val="00A370C1"/>
    <w:rsid w:val="00A40E39"/>
    <w:rsid w:val="00A40E44"/>
    <w:rsid w:val="00A417DA"/>
    <w:rsid w:val="00A4296E"/>
    <w:rsid w:val="00A443B3"/>
    <w:rsid w:val="00A45231"/>
    <w:rsid w:val="00A46626"/>
    <w:rsid w:val="00A509BF"/>
    <w:rsid w:val="00A51DD6"/>
    <w:rsid w:val="00A53B4D"/>
    <w:rsid w:val="00A54B8F"/>
    <w:rsid w:val="00A60583"/>
    <w:rsid w:val="00A61525"/>
    <w:rsid w:val="00A6363C"/>
    <w:rsid w:val="00A648F7"/>
    <w:rsid w:val="00A65673"/>
    <w:rsid w:val="00A6630A"/>
    <w:rsid w:val="00A66F0E"/>
    <w:rsid w:val="00A6792B"/>
    <w:rsid w:val="00A7013D"/>
    <w:rsid w:val="00A701CC"/>
    <w:rsid w:val="00A70765"/>
    <w:rsid w:val="00A71407"/>
    <w:rsid w:val="00A71F4C"/>
    <w:rsid w:val="00A74826"/>
    <w:rsid w:val="00A74DD3"/>
    <w:rsid w:val="00A7506C"/>
    <w:rsid w:val="00A80524"/>
    <w:rsid w:val="00A807E0"/>
    <w:rsid w:val="00A81337"/>
    <w:rsid w:val="00A81AFD"/>
    <w:rsid w:val="00A82BB5"/>
    <w:rsid w:val="00A82E1D"/>
    <w:rsid w:val="00A8353E"/>
    <w:rsid w:val="00A83724"/>
    <w:rsid w:val="00A8470D"/>
    <w:rsid w:val="00A85423"/>
    <w:rsid w:val="00A85777"/>
    <w:rsid w:val="00A860F5"/>
    <w:rsid w:val="00A86776"/>
    <w:rsid w:val="00A86873"/>
    <w:rsid w:val="00A87A87"/>
    <w:rsid w:val="00A87AE3"/>
    <w:rsid w:val="00A90B50"/>
    <w:rsid w:val="00A91A40"/>
    <w:rsid w:val="00A91D87"/>
    <w:rsid w:val="00A91F87"/>
    <w:rsid w:val="00A92551"/>
    <w:rsid w:val="00A926CB"/>
    <w:rsid w:val="00A928FE"/>
    <w:rsid w:val="00A9299A"/>
    <w:rsid w:val="00A93ED9"/>
    <w:rsid w:val="00A9410A"/>
    <w:rsid w:val="00A942D1"/>
    <w:rsid w:val="00A96863"/>
    <w:rsid w:val="00A96B58"/>
    <w:rsid w:val="00A9708D"/>
    <w:rsid w:val="00A9724A"/>
    <w:rsid w:val="00A9737B"/>
    <w:rsid w:val="00A975B2"/>
    <w:rsid w:val="00A97698"/>
    <w:rsid w:val="00A97BDC"/>
    <w:rsid w:val="00A97E1D"/>
    <w:rsid w:val="00AA1C40"/>
    <w:rsid w:val="00AA3396"/>
    <w:rsid w:val="00AA37FB"/>
    <w:rsid w:val="00AA3D26"/>
    <w:rsid w:val="00AA57A1"/>
    <w:rsid w:val="00AA5C30"/>
    <w:rsid w:val="00AA6F71"/>
    <w:rsid w:val="00AB0249"/>
    <w:rsid w:val="00AB0FE0"/>
    <w:rsid w:val="00AB2842"/>
    <w:rsid w:val="00AB290B"/>
    <w:rsid w:val="00AB397E"/>
    <w:rsid w:val="00AB39F5"/>
    <w:rsid w:val="00AB42B8"/>
    <w:rsid w:val="00AB4327"/>
    <w:rsid w:val="00AB4446"/>
    <w:rsid w:val="00AB4C8D"/>
    <w:rsid w:val="00AB5595"/>
    <w:rsid w:val="00AB56F1"/>
    <w:rsid w:val="00AB5755"/>
    <w:rsid w:val="00AB5F44"/>
    <w:rsid w:val="00AB6C95"/>
    <w:rsid w:val="00AB6E13"/>
    <w:rsid w:val="00AC1409"/>
    <w:rsid w:val="00AC3AFB"/>
    <w:rsid w:val="00AC3B8E"/>
    <w:rsid w:val="00AC4235"/>
    <w:rsid w:val="00AC60D9"/>
    <w:rsid w:val="00AC6832"/>
    <w:rsid w:val="00AC69A6"/>
    <w:rsid w:val="00AC750C"/>
    <w:rsid w:val="00AC7BB2"/>
    <w:rsid w:val="00AD06AF"/>
    <w:rsid w:val="00AD1ED6"/>
    <w:rsid w:val="00AD1FF6"/>
    <w:rsid w:val="00AD28BB"/>
    <w:rsid w:val="00AD3803"/>
    <w:rsid w:val="00AD4125"/>
    <w:rsid w:val="00AD4975"/>
    <w:rsid w:val="00AD6142"/>
    <w:rsid w:val="00AD73D3"/>
    <w:rsid w:val="00AD74D0"/>
    <w:rsid w:val="00AE00A8"/>
    <w:rsid w:val="00AE030E"/>
    <w:rsid w:val="00AE0A78"/>
    <w:rsid w:val="00AE0D98"/>
    <w:rsid w:val="00AE10E3"/>
    <w:rsid w:val="00AE15D7"/>
    <w:rsid w:val="00AE2F67"/>
    <w:rsid w:val="00AE3220"/>
    <w:rsid w:val="00AE3B02"/>
    <w:rsid w:val="00AE4737"/>
    <w:rsid w:val="00AE5145"/>
    <w:rsid w:val="00AE6537"/>
    <w:rsid w:val="00AF0869"/>
    <w:rsid w:val="00AF0EFF"/>
    <w:rsid w:val="00AF25CD"/>
    <w:rsid w:val="00AF2D22"/>
    <w:rsid w:val="00AF3686"/>
    <w:rsid w:val="00AF59D8"/>
    <w:rsid w:val="00AF7DB0"/>
    <w:rsid w:val="00AF7E61"/>
    <w:rsid w:val="00B00001"/>
    <w:rsid w:val="00B0039E"/>
    <w:rsid w:val="00B015E2"/>
    <w:rsid w:val="00B02659"/>
    <w:rsid w:val="00B02A8F"/>
    <w:rsid w:val="00B02FCF"/>
    <w:rsid w:val="00B04CA2"/>
    <w:rsid w:val="00B0534A"/>
    <w:rsid w:val="00B065D4"/>
    <w:rsid w:val="00B06B3D"/>
    <w:rsid w:val="00B06C61"/>
    <w:rsid w:val="00B11774"/>
    <w:rsid w:val="00B11C45"/>
    <w:rsid w:val="00B12301"/>
    <w:rsid w:val="00B133A0"/>
    <w:rsid w:val="00B14945"/>
    <w:rsid w:val="00B17411"/>
    <w:rsid w:val="00B17A80"/>
    <w:rsid w:val="00B20054"/>
    <w:rsid w:val="00B21A9D"/>
    <w:rsid w:val="00B22E94"/>
    <w:rsid w:val="00B22F3C"/>
    <w:rsid w:val="00B24349"/>
    <w:rsid w:val="00B24585"/>
    <w:rsid w:val="00B2524D"/>
    <w:rsid w:val="00B2549E"/>
    <w:rsid w:val="00B25BA6"/>
    <w:rsid w:val="00B3111E"/>
    <w:rsid w:val="00B3228B"/>
    <w:rsid w:val="00B33597"/>
    <w:rsid w:val="00B3586E"/>
    <w:rsid w:val="00B36022"/>
    <w:rsid w:val="00B409A2"/>
    <w:rsid w:val="00B40D87"/>
    <w:rsid w:val="00B41C03"/>
    <w:rsid w:val="00B431FF"/>
    <w:rsid w:val="00B43424"/>
    <w:rsid w:val="00B43FC7"/>
    <w:rsid w:val="00B4608A"/>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531B"/>
    <w:rsid w:val="00B55A5A"/>
    <w:rsid w:val="00B56F56"/>
    <w:rsid w:val="00B5717C"/>
    <w:rsid w:val="00B5773E"/>
    <w:rsid w:val="00B57870"/>
    <w:rsid w:val="00B600F5"/>
    <w:rsid w:val="00B6069E"/>
    <w:rsid w:val="00B60EC2"/>
    <w:rsid w:val="00B6134C"/>
    <w:rsid w:val="00B62640"/>
    <w:rsid w:val="00B62BEE"/>
    <w:rsid w:val="00B636BD"/>
    <w:rsid w:val="00B647BC"/>
    <w:rsid w:val="00B64A59"/>
    <w:rsid w:val="00B64C34"/>
    <w:rsid w:val="00B65CA8"/>
    <w:rsid w:val="00B66F66"/>
    <w:rsid w:val="00B674D7"/>
    <w:rsid w:val="00B677D3"/>
    <w:rsid w:val="00B67FC6"/>
    <w:rsid w:val="00B727B2"/>
    <w:rsid w:val="00B742EF"/>
    <w:rsid w:val="00B74A71"/>
    <w:rsid w:val="00B74B73"/>
    <w:rsid w:val="00B74B7C"/>
    <w:rsid w:val="00B74F1A"/>
    <w:rsid w:val="00B76127"/>
    <w:rsid w:val="00B766A6"/>
    <w:rsid w:val="00B76F1E"/>
    <w:rsid w:val="00B81622"/>
    <w:rsid w:val="00B81866"/>
    <w:rsid w:val="00B81A6E"/>
    <w:rsid w:val="00B833F5"/>
    <w:rsid w:val="00B83F97"/>
    <w:rsid w:val="00B849CF"/>
    <w:rsid w:val="00B86437"/>
    <w:rsid w:val="00B87239"/>
    <w:rsid w:val="00B8782A"/>
    <w:rsid w:val="00B90019"/>
    <w:rsid w:val="00B9038A"/>
    <w:rsid w:val="00B908AE"/>
    <w:rsid w:val="00B912CE"/>
    <w:rsid w:val="00B91395"/>
    <w:rsid w:val="00B91A4E"/>
    <w:rsid w:val="00B91C46"/>
    <w:rsid w:val="00B9251B"/>
    <w:rsid w:val="00B92E68"/>
    <w:rsid w:val="00B931AE"/>
    <w:rsid w:val="00B93899"/>
    <w:rsid w:val="00B94799"/>
    <w:rsid w:val="00B94BEA"/>
    <w:rsid w:val="00B951B4"/>
    <w:rsid w:val="00B963A3"/>
    <w:rsid w:val="00B9667E"/>
    <w:rsid w:val="00B96BC0"/>
    <w:rsid w:val="00B97336"/>
    <w:rsid w:val="00BA05B0"/>
    <w:rsid w:val="00BA0A83"/>
    <w:rsid w:val="00BA0D45"/>
    <w:rsid w:val="00BA1623"/>
    <w:rsid w:val="00BA1A15"/>
    <w:rsid w:val="00BA1D17"/>
    <w:rsid w:val="00BA21B5"/>
    <w:rsid w:val="00BA24BB"/>
    <w:rsid w:val="00BA2647"/>
    <w:rsid w:val="00BA297E"/>
    <w:rsid w:val="00BA30B0"/>
    <w:rsid w:val="00BA3189"/>
    <w:rsid w:val="00BA49F0"/>
    <w:rsid w:val="00BA524A"/>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B63EA"/>
    <w:rsid w:val="00BC10FB"/>
    <w:rsid w:val="00BC172A"/>
    <w:rsid w:val="00BC38DE"/>
    <w:rsid w:val="00BC4BAB"/>
    <w:rsid w:val="00BC51C1"/>
    <w:rsid w:val="00BC630F"/>
    <w:rsid w:val="00BC7280"/>
    <w:rsid w:val="00BD0122"/>
    <w:rsid w:val="00BD07E4"/>
    <w:rsid w:val="00BD0C50"/>
    <w:rsid w:val="00BD116D"/>
    <w:rsid w:val="00BD1381"/>
    <w:rsid w:val="00BD1C58"/>
    <w:rsid w:val="00BD2824"/>
    <w:rsid w:val="00BD32AF"/>
    <w:rsid w:val="00BD4098"/>
    <w:rsid w:val="00BD4F83"/>
    <w:rsid w:val="00BD5C8B"/>
    <w:rsid w:val="00BD69BD"/>
    <w:rsid w:val="00BD6D69"/>
    <w:rsid w:val="00BD7290"/>
    <w:rsid w:val="00BD798E"/>
    <w:rsid w:val="00BD7D4C"/>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0650"/>
    <w:rsid w:val="00BF13E3"/>
    <w:rsid w:val="00BF2A66"/>
    <w:rsid w:val="00BF2BAE"/>
    <w:rsid w:val="00BF3747"/>
    <w:rsid w:val="00BF37B7"/>
    <w:rsid w:val="00BF41B5"/>
    <w:rsid w:val="00BF4E42"/>
    <w:rsid w:val="00BF5395"/>
    <w:rsid w:val="00BF62A6"/>
    <w:rsid w:val="00BF7C7E"/>
    <w:rsid w:val="00BF7D0A"/>
    <w:rsid w:val="00C010F1"/>
    <w:rsid w:val="00C02C09"/>
    <w:rsid w:val="00C04723"/>
    <w:rsid w:val="00C0588A"/>
    <w:rsid w:val="00C05B00"/>
    <w:rsid w:val="00C063D9"/>
    <w:rsid w:val="00C064CA"/>
    <w:rsid w:val="00C0698A"/>
    <w:rsid w:val="00C06BDE"/>
    <w:rsid w:val="00C070C7"/>
    <w:rsid w:val="00C0711C"/>
    <w:rsid w:val="00C078EB"/>
    <w:rsid w:val="00C116EB"/>
    <w:rsid w:val="00C11C9F"/>
    <w:rsid w:val="00C133DD"/>
    <w:rsid w:val="00C14513"/>
    <w:rsid w:val="00C145A7"/>
    <w:rsid w:val="00C14A6D"/>
    <w:rsid w:val="00C14B55"/>
    <w:rsid w:val="00C15868"/>
    <w:rsid w:val="00C16229"/>
    <w:rsid w:val="00C16294"/>
    <w:rsid w:val="00C17B6C"/>
    <w:rsid w:val="00C17D1C"/>
    <w:rsid w:val="00C20BE2"/>
    <w:rsid w:val="00C22716"/>
    <w:rsid w:val="00C228D4"/>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17CB"/>
    <w:rsid w:val="00C4265E"/>
    <w:rsid w:val="00C4335A"/>
    <w:rsid w:val="00C43F0A"/>
    <w:rsid w:val="00C440F4"/>
    <w:rsid w:val="00C45EF3"/>
    <w:rsid w:val="00C46F0C"/>
    <w:rsid w:val="00C47895"/>
    <w:rsid w:val="00C50193"/>
    <w:rsid w:val="00C501D4"/>
    <w:rsid w:val="00C50235"/>
    <w:rsid w:val="00C50656"/>
    <w:rsid w:val="00C50E67"/>
    <w:rsid w:val="00C51203"/>
    <w:rsid w:val="00C51FAA"/>
    <w:rsid w:val="00C5294E"/>
    <w:rsid w:val="00C52A06"/>
    <w:rsid w:val="00C5311C"/>
    <w:rsid w:val="00C538A7"/>
    <w:rsid w:val="00C5471F"/>
    <w:rsid w:val="00C56293"/>
    <w:rsid w:val="00C563F8"/>
    <w:rsid w:val="00C56E52"/>
    <w:rsid w:val="00C574E9"/>
    <w:rsid w:val="00C61868"/>
    <w:rsid w:val="00C61BA1"/>
    <w:rsid w:val="00C62B8D"/>
    <w:rsid w:val="00C63DED"/>
    <w:rsid w:val="00C64541"/>
    <w:rsid w:val="00C64C45"/>
    <w:rsid w:val="00C662E4"/>
    <w:rsid w:val="00C6641A"/>
    <w:rsid w:val="00C664D6"/>
    <w:rsid w:val="00C7112E"/>
    <w:rsid w:val="00C713F7"/>
    <w:rsid w:val="00C72B8B"/>
    <w:rsid w:val="00C7404E"/>
    <w:rsid w:val="00C743BE"/>
    <w:rsid w:val="00C749B3"/>
    <w:rsid w:val="00C7550D"/>
    <w:rsid w:val="00C7561E"/>
    <w:rsid w:val="00C757AF"/>
    <w:rsid w:val="00C75A85"/>
    <w:rsid w:val="00C76A28"/>
    <w:rsid w:val="00C76D3C"/>
    <w:rsid w:val="00C8067E"/>
    <w:rsid w:val="00C80DC7"/>
    <w:rsid w:val="00C81A18"/>
    <w:rsid w:val="00C82D6C"/>
    <w:rsid w:val="00C83844"/>
    <w:rsid w:val="00C83AD7"/>
    <w:rsid w:val="00C84699"/>
    <w:rsid w:val="00C846DC"/>
    <w:rsid w:val="00C848FB"/>
    <w:rsid w:val="00C84E32"/>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53D"/>
    <w:rsid w:val="00C968F0"/>
    <w:rsid w:val="00C97092"/>
    <w:rsid w:val="00C9792A"/>
    <w:rsid w:val="00C97986"/>
    <w:rsid w:val="00CA08EF"/>
    <w:rsid w:val="00CA0E64"/>
    <w:rsid w:val="00CA0F1D"/>
    <w:rsid w:val="00CA2484"/>
    <w:rsid w:val="00CA54F3"/>
    <w:rsid w:val="00CA5FC2"/>
    <w:rsid w:val="00CA6FEB"/>
    <w:rsid w:val="00CA7AEA"/>
    <w:rsid w:val="00CB173A"/>
    <w:rsid w:val="00CB17C5"/>
    <w:rsid w:val="00CB225B"/>
    <w:rsid w:val="00CB3153"/>
    <w:rsid w:val="00CB5025"/>
    <w:rsid w:val="00CB54FA"/>
    <w:rsid w:val="00CB63B4"/>
    <w:rsid w:val="00CB6FBF"/>
    <w:rsid w:val="00CB79DE"/>
    <w:rsid w:val="00CB7B72"/>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AB6"/>
    <w:rsid w:val="00CF0B39"/>
    <w:rsid w:val="00CF2392"/>
    <w:rsid w:val="00CF2C90"/>
    <w:rsid w:val="00CF3240"/>
    <w:rsid w:val="00CF3D23"/>
    <w:rsid w:val="00CF4A61"/>
    <w:rsid w:val="00CF4B37"/>
    <w:rsid w:val="00CF5202"/>
    <w:rsid w:val="00CF6B44"/>
    <w:rsid w:val="00CF749B"/>
    <w:rsid w:val="00CF7F4D"/>
    <w:rsid w:val="00D004D6"/>
    <w:rsid w:val="00D011CB"/>
    <w:rsid w:val="00D01869"/>
    <w:rsid w:val="00D02DBD"/>
    <w:rsid w:val="00D03023"/>
    <w:rsid w:val="00D03359"/>
    <w:rsid w:val="00D0339F"/>
    <w:rsid w:val="00D044F5"/>
    <w:rsid w:val="00D04FA3"/>
    <w:rsid w:val="00D05B26"/>
    <w:rsid w:val="00D05EAA"/>
    <w:rsid w:val="00D061B5"/>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5753"/>
    <w:rsid w:val="00D365CA"/>
    <w:rsid w:val="00D36A72"/>
    <w:rsid w:val="00D41566"/>
    <w:rsid w:val="00D420ED"/>
    <w:rsid w:val="00D4267E"/>
    <w:rsid w:val="00D42AC7"/>
    <w:rsid w:val="00D434BB"/>
    <w:rsid w:val="00D44E85"/>
    <w:rsid w:val="00D45408"/>
    <w:rsid w:val="00D45B4D"/>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2BE1"/>
    <w:rsid w:val="00D62C9C"/>
    <w:rsid w:val="00D6548B"/>
    <w:rsid w:val="00D65F38"/>
    <w:rsid w:val="00D67173"/>
    <w:rsid w:val="00D676D0"/>
    <w:rsid w:val="00D679A0"/>
    <w:rsid w:val="00D70D0A"/>
    <w:rsid w:val="00D71496"/>
    <w:rsid w:val="00D716DA"/>
    <w:rsid w:val="00D71890"/>
    <w:rsid w:val="00D73EF9"/>
    <w:rsid w:val="00D7423A"/>
    <w:rsid w:val="00D754E5"/>
    <w:rsid w:val="00D75F3A"/>
    <w:rsid w:val="00D803A4"/>
    <w:rsid w:val="00D80B4B"/>
    <w:rsid w:val="00D8103E"/>
    <w:rsid w:val="00D81AC6"/>
    <w:rsid w:val="00D81C26"/>
    <w:rsid w:val="00D81FD5"/>
    <w:rsid w:val="00D82A10"/>
    <w:rsid w:val="00D83929"/>
    <w:rsid w:val="00D839C3"/>
    <w:rsid w:val="00D8437A"/>
    <w:rsid w:val="00D84584"/>
    <w:rsid w:val="00D845D3"/>
    <w:rsid w:val="00D8471E"/>
    <w:rsid w:val="00D850D1"/>
    <w:rsid w:val="00D86A87"/>
    <w:rsid w:val="00D87D98"/>
    <w:rsid w:val="00D9056B"/>
    <w:rsid w:val="00D9082C"/>
    <w:rsid w:val="00D90AF8"/>
    <w:rsid w:val="00D914B8"/>
    <w:rsid w:val="00D9154D"/>
    <w:rsid w:val="00D91FB9"/>
    <w:rsid w:val="00D940C9"/>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413"/>
    <w:rsid w:val="00DB0724"/>
    <w:rsid w:val="00DB0DB0"/>
    <w:rsid w:val="00DB2423"/>
    <w:rsid w:val="00DB4492"/>
    <w:rsid w:val="00DB4CB9"/>
    <w:rsid w:val="00DB528D"/>
    <w:rsid w:val="00DB6623"/>
    <w:rsid w:val="00DB6E3A"/>
    <w:rsid w:val="00DB70D8"/>
    <w:rsid w:val="00DB76EF"/>
    <w:rsid w:val="00DB7A66"/>
    <w:rsid w:val="00DC14A7"/>
    <w:rsid w:val="00DC1831"/>
    <w:rsid w:val="00DC3048"/>
    <w:rsid w:val="00DC41E2"/>
    <w:rsid w:val="00DC4BDD"/>
    <w:rsid w:val="00DC53A2"/>
    <w:rsid w:val="00DC71D3"/>
    <w:rsid w:val="00DD0FDE"/>
    <w:rsid w:val="00DD1673"/>
    <w:rsid w:val="00DD443A"/>
    <w:rsid w:val="00DD5169"/>
    <w:rsid w:val="00DD63CB"/>
    <w:rsid w:val="00DD7366"/>
    <w:rsid w:val="00DE0639"/>
    <w:rsid w:val="00DE0B35"/>
    <w:rsid w:val="00DE226D"/>
    <w:rsid w:val="00DE4B0B"/>
    <w:rsid w:val="00DE5077"/>
    <w:rsid w:val="00DE5187"/>
    <w:rsid w:val="00DE5BAD"/>
    <w:rsid w:val="00DE7D84"/>
    <w:rsid w:val="00DE7E22"/>
    <w:rsid w:val="00DE7F06"/>
    <w:rsid w:val="00DF022B"/>
    <w:rsid w:val="00DF04CC"/>
    <w:rsid w:val="00DF23A3"/>
    <w:rsid w:val="00DF2AA2"/>
    <w:rsid w:val="00DF3748"/>
    <w:rsid w:val="00DF3A41"/>
    <w:rsid w:val="00DF3DC0"/>
    <w:rsid w:val="00DF4BFD"/>
    <w:rsid w:val="00DF594A"/>
    <w:rsid w:val="00DF5A51"/>
    <w:rsid w:val="00DF5DE8"/>
    <w:rsid w:val="00DF6644"/>
    <w:rsid w:val="00DF7705"/>
    <w:rsid w:val="00DF7C06"/>
    <w:rsid w:val="00DF7CE0"/>
    <w:rsid w:val="00E0074E"/>
    <w:rsid w:val="00E0190A"/>
    <w:rsid w:val="00E02500"/>
    <w:rsid w:val="00E02B60"/>
    <w:rsid w:val="00E02FA0"/>
    <w:rsid w:val="00E0375B"/>
    <w:rsid w:val="00E03EFB"/>
    <w:rsid w:val="00E04752"/>
    <w:rsid w:val="00E0559C"/>
    <w:rsid w:val="00E0786D"/>
    <w:rsid w:val="00E07CE4"/>
    <w:rsid w:val="00E10749"/>
    <w:rsid w:val="00E10ECC"/>
    <w:rsid w:val="00E11CD4"/>
    <w:rsid w:val="00E12126"/>
    <w:rsid w:val="00E123AB"/>
    <w:rsid w:val="00E131B9"/>
    <w:rsid w:val="00E14166"/>
    <w:rsid w:val="00E14AAA"/>
    <w:rsid w:val="00E15699"/>
    <w:rsid w:val="00E16D8A"/>
    <w:rsid w:val="00E202AD"/>
    <w:rsid w:val="00E216D2"/>
    <w:rsid w:val="00E21D1F"/>
    <w:rsid w:val="00E2222E"/>
    <w:rsid w:val="00E2362D"/>
    <w:rsid w:val="00E23AE2"/>
    <w:rsid w:val="00E23DB6"/>
    <w:rsid w:val="00E24CFB"/>
    <w:rsid w:val="00E24EBD"/>
    <w:rsid w:val="00E25E20"/>
    <w:rsid w:val="00E26750"/>
    <w:rsid w:val="00E26AD5"/>
    <w:rsid w:val="00E274E8"/>
    <w:rsid w:val="00E27E69"/>
    <w:rsid w:val="00E30010"/>
    <w:rsid w:val="00E309D7"/>
    <w:rsid w:val="00E3170C"/>
    <w:rsid w:val="00E345E0"/>
    <w:rsid w:val="00E358FF"/>
    <w:rsid w:val="00E36DDC"/>
    <w:rsid w:val="00E37DD0"/>
    <w:rsid w:val="00E4235C"/>
    <w:rsid w:val="00E431D4"/>
    <w:rsid w:val="00E43811"/>
    <w:rsid w:val="00E43C87"/>
    <w:rsid w:val="00E441AB"/>
    <w:rsid w:val="00E44549"/>
    <w:rsid w:val="00E44D2B"/>
    <w:rsid w:val="00E44DBD"/>
    <w:rsid w:val="00E44E62"/>
    <w:rsid w:val="00E450F0"/>
    <w:rsid w:val="00E45C0F"/>
    <w:rsid w:val="00E472E2"/>
    <w:rsid w:val="00E47422"/>
    <w:rsid w:val="00E50102"/>
    <w:rsid w:val="00E50DBD"/>
    <w:rsid w:val="00E53359"/>
    <w:rsid w:val="00E5457D"/>
    <w:rsid w:val="00E57E21"/>
    <w:rsid w:val="00E600DE"/>
    <w:rsid w:val="00E6050C"/>
    <w:rsid w:val="00E6059D"/>
    <w:rsid w:val="00E607B3"/>
    <w:rsid w:val="00E60BEF"/>
    <w:rsid w:val="00E62113"/>
    <w:rsid w:val="00E6375A"/>
    <w:rsid w:val="00E64BFD"/>
    <w:rsid w:val="00E66649"/>
    <w:rsid w:val="00E66A16"/>
    <w:rsid w:val="00E66CF2"/>
    <w:rsid w:val="00E67611"/>
    <w:rsid w:val="00E67A15"/>
    <w:rsid w:val="00E70FA6"/>
    <w:rsid w:val="00E716B8"/>
    <w:rsid w:val="00E71784"/>
    <w:rsid w:val="00E72F32"/>
    <w:rsid w:val="00E7374A"/>
    <w:rsid w:val="00E73D85"/>
    <w:rsid w:val="00E75856"/>
    <w:rsid w:val="00E75883"/>
    <w:rsid w:val="00E77317"/>
    <w:rsid w:val="00E808AE"/>
    <w:rsid w:val="00E81C9A"/>
    <w:rsid w:val="00E81D06"/>
    <w:rsid w:val="00E82BB2"/>
    <w:rsid w:val="00E82BDD"/>
    <w:rsid w:val="00E82DE7"/>
    <w:rsid w:val="00E832BA"/>
    <w:rsid w:val="00E8353D"/>
    <w:rsid w:val="00E84628"/>
    <w:rsid w:val="00E850F5"/>
    <w:rsid w:val="00E85417"/>
    <w:rsid w:val="00E866EB"/>
    <w:rsid w:val="00E903F4"/>
    <w:rsid w:val="00E9049B"/>
    <w:rsid w:val="00E90DDF"/>
    <w:rsid w:val="00E90F7A"/>
    <w:rsid w:val="00E91A2B"/>
    <w:rsid w:val="00E91CD5"/>
    <w:rsid w:val="00E91ED6"/>
    <w:rsid w:val="00E91F46"/>
    <w:rsid w:val="00E94B8E"/>
    <w:rsid w:val="00E94D6C"/>
    <w:rsid w:val="00E94EEF"/>
    <w:rsid w:val="00E959D3"/>
    <w:rsid w:val="00E95E4E"/>
    <w:rsid w:val="00E96124"/>
    <w:rsid w:val="00E9618A"/>
    <w:rsid w:val="00EA0C2E"/>
    <w:rsid w:val="00EA2239"/>
    <w:rsid w:val="00EA2968"/>
    <w:rsid w:val="00EA31C7"/>
    <w:rsid w:val="00EA3553"/>
    <w:rsid w:val="00EA396E"/>
    <w:rsid w:val="00EA40A5"/>
    <w:rsid w:val="00EA42E1"/>
    <w:rsid w:val="00EA4323"/>
    <w:rsid w:val="00EA4A59"/>
    <w:rsid w:val="00EA5A57"/>
    <w:rsid w:val="00EA5B47"/>
    <w:rsid w:val="00EA663B"/>
    <w:rsid w:val="00EA7B99"/>
    <w:rsid w:val="00EB1875"/>
    <w:rsid w:val="00EB2045"/>
    <w:rsid w:val="00EB46BC"/>
    <w:rsid w:val="00EB4F72"/>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49D0"/>
    <w:rsid w:val="00EC51FF"/>
    <w:rsid w:val="00EC6BCD"/>
    <w:rsid w:val="00ED0A96"/>
    <w:rsid w:val="00ED3F66"/>
    <w:rsid w:val="00ED493A"/>
    <w:rsid w:val="00ED53D2"/>
    <w:rsid w:val="00ED63DE"/>
    <w:rsid w:val="00ED6853"/>
    <w:rsid w:val="00ED68D4"/>
    <w:rsid w:val="00ED7A7C"/>
    <w:rsid w:val="00ED7CE0"/>
    <w:rsid w:val="00ED7CE4"/>
    <w:rsid w:val="00EE02C1"/>
    <w:rsid w:val="00EE23A0"/>
    <w:rsid w:val="00EE361A"/>
    <w:rsid w:val="00EE3E19"/>
    <w:rsid w:val="00EE4B1C"/>
    <w:rsid w:val="00EE511F"/>
    <w:rsid w:val="00EE6575"/>
    <w:rsid w:val="00EE6D00"/>
    <w:rsid w:val="00EE7995"/>
    <w:rsid w:val="00EE7F44"/>
    <w:rsid w:val="00EF018F"/>
    <w:rsid w:val="00EF0489"/>
    <w:rsid w:val="00EF0669"/>
    <w:rsid w:val="00EF113D"/>
    <w:rsid w:val="00EF1697"/>
    <w:rsid w:val="00EF20A2"/>
    <w:rsid w:val="00EF4416"/>
    <w:rsid w:val="00EF46B2"/>
    <w:rsid w:val="00EF4AA7"/>
    <w:rsid w:val="00EF5225"/>
    <w:rsid w:val="00EF5A95"/>
    <w:rsid w:val="00EF5BAB"/>
    <w:rsid w:val="00EF5FF8"/>
    <w:rsid w:val="00EF75C4"/>
    <w:rsid w:val="00EF76EA"/>
    <w:rsid w:val="00EF7D6C"/>
    <w:rsid w:val="00F002D4"/>
    <w:rsid w:val="00F01552"/>
    <w:rsid w:val="00F01E25"/>
    <w:rsid w:val="00F01FF4"/>
    <w:rsid w:val="00F0217B"/>
    <w:rsid w:val="00F02C1C"/>
    <w:rsid w:val="00F03ECD"/>
    <w:rsid w:val="00F0506E"/>
    <w:rsid w:val="00F053C6"/>
    <w:rsid w:val="00F07860"/>
    <w:rsid w:val="00F07C79"/>
    <w:rsid w:val="00F07D27"/>
    <w:rsid w:val="00F10375"/>
    <w:rsid w:val="00F10BC2"/>
    <w:rsid w:val="00F124B4"/>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2D2"/>
    <w:rsid w:val="00F2137F"/>
    <w:rsid w:val="00F21757"/>
    <w:rsid w:val="00F22186"/>
    <w:rsid w:val="00F2317B"/>
    <w:rsid w:val="00F241F8"/>
    <w:rsid w:val="00F2452D"/>
    <w:rsid w:val="00F25881"/>
    <w:rsid w:val="00F25CEF"/>
    <w:rsid w:val="00F265F4"/>
    <w:rsid w:val="00F272BC"/>
    <w:rsid w:val="00F27C06"/>
    <w:rsid w:val="00F27F1C"/>
    <w:rsid w:val="00F33280"/>
    <w:rsid w:val="00F34024"/>
    <w:rsid w:val="00F36B66"/>
    <w:rsid w:val="00F36E18"/>
    <w:rsid w:val="00F408DB"/>
    <w:rsid w:val="00F40D24"/>
    <w:rsid w:val="00F413B4"/>
    <w:rsid w:val="00F41D82"/>
    <w:rsid w:val="00F41E11"/>
    <w:rsid w:val="00F43AB0"/>
    <w:rsid w:val="00F44560"/>
    <w:rsid w:val="00F4733A"/>
    <w:rsid w:val="00F51F5E"/>
    <w:rsid w:val="00F51F70"/>
    <w:rsid w:val="00F529CB"/>
    <w:rsid w:val="00F54F3D"/>
    <w:rsid w:val="00F569E4"/>
    <w:rsid w:val="00F56F51"/>
    <w:rsid w:val="00F57018"/>
    <w:rsid w:val="00F609AD"/>
    <w:rsid w:val="00F60D61"/>
    <w:rsid w:val="00F613EE"/>
    <w:rsid w:val="00F61530"/>
    <w:rsid w:val="00F61B9D"/>
    <w:rsid w:val="00F628BD"/>
    <w:rsid w:val="00F6345F"/>
    <w:rsid w:val="00F662D5"/>
    <w:rsid w:val="00F664DE"/>
    <w:rsid w:val="00F66C38"/>
    <w:rsid w:val="00F66D9F"/>
    <w:rsid w:val="00F67FB0"/>
    <w:rsid w:val="00F70718"/>
    <w:rsid w:val="00F70E66"/>
    <w:rsid w:val="00F7102D"/>
    <w:rsid w:val="00F72C41"/>
    <w:rsid w:val="00F7335D"/>
    <w:rsid w:val="00F73EB9"/>
    <w:rsid w:val="00F74360"/>
    <w:rsid w:val="00F74547"/>
    <w:rsid w:val="00F75280"/>
    <w:rsid w:val="00F75AC0"/>
    <w:rsid w:val="00F76396"/>
    <w:rsid w:val="00F76CD5"/>
    <w:rsid w:val="00F80B9D"/>
    <w:rsid w:val="00F80C85"/>
    <w:rsid w:val="00F81381"/>
    <w:rsid w:val="00F821E5"/>
    <w:rsid w:val="00F82313"/>
    <w:rsid w:val="00F829BB"/>
    <w:rsid w:val="00F82E6C"/>
    <w:rsid w:val="00F83C53"/>
    <w:rsid w:val="00F84217"/>
    <w:rsid w:val="00F84747"/>
    <w:rsid w:val="00F848A6"/>
    <w:rsid w:val="00F849A1"/>
    <w:rsid w:val="00F85AD2"/>
    <w:rsid w:val="00F86481"/>
    <w:rsid w:val="00F8699F"/>
    <w:rsid w:val="00F86DC9"/>
    <w:rsid w:val="00F876D5"/>
    <w:rsid w:val="00F87D50"/>
    <w:rsid w:val="00F903AB"/>
    <w:rsid w:val="00F9193D"/>
    <w:rsid w:val="00F94346"/>
    <w:rsid w:val="00F9491F"/>
    <w:rsid w:val="00F94AFF"/>
    <w:rsid w:val="00F95D94"/>
    <w:rsid w:val="00F96574"/>
    <w:rsid w:val="00F96F53"/>
    <w:rsid w:val="00F9711C"/>
    <w:rsid w:val="00F97384"/>
    <w:rsid w:val="00FA0041"/>
    <w:rsid w:val="00FA1677"/>
    <w:rsid w:val="00FA2D97"/>
    <w:rsid w:val="00FA317F"/>
    <w:rsid w:val="00FA3A07"/>
    <w:rsid w:val="00FA4185"/>
    <w:rsid w:val="00FA420D"/>
    <w:rsid w:val="00FA46F0"/>
    <w:rsid w:val="00FA5468"/>
    <w:rsid w:val="00FA641D"/>
    <w:rsid w:val="00FA6A7A"/>
    <w:rsid w:val="00FA6F54"/>
    <w:rsid w:val="00FA7937"/>
    <w:rsid w:val="00FB0256"/>
    <w:rsid w:val="00FB0B2B"/>
    <w:rsid w:val="00FB0B4E"/>
    <w:rsid w:val="00FB26CB"/>
    <w:rsid w:val="00FB30BD"/>
    <w:rsid w:val="00FB37A0"/>
    <w:rsid w:val="00FB41D0"/>
    <w:rsid w:val="00FB5329"/>
    <w:rsid w:val="00FB55E4"/>
    <w:rsid w:val="00FB5A35"/>
    <w:rsid w:val="00FB63F0"/>
    <w:rsid w:val="00FB67BE"/>
    <w:rsid w:val="00FB70CC"/>
    <w:rsid w:val="00FB7D61"/>
    <w:rsid w:val="00FC0510"/>
    <w:rsid w:val="00FC19C6"/>
    <w:rsid w:val="00FC3713"/>
    <w:rsid w:val="00FC4AA2"/>
    <w:rsid w:val="00FC4AF9"/>
    <w:rsid w:val="00FC50ED"/>
    <w:rsid w:val="00FC521E"/>
    <w:rsid w:val="00FC6E7F"/>
    <w:rsid w:val="00FC74B7"/>
    <w:rsid w:val="00FD0104"/>
    <w:rsid w:val="00FD24DB"/>
    <w:rsid w:val="00FD2ED8"/>
    <w:rsid w:val="00FD343B"/>
    <w:rsid w:val="00FD392B"/>
    <w:rsid w:val="00FD5802"/>
    <w:rsid w:val="00FD5BF4"/>
    <w:rsid w:val="00FD6D13"/>
    <w:rsid w:val="00FD6D91"/>
    <w:rsid w:val="00FD7E3C"/>
    <w:rsid w:val="00FE018C"/>
    <w:rsid w:val="00FE02F8"/>
    <w:rsid w:val="00FE1408"/>
    <w:rsid w:val="00FE1F97"/>
    <w:rsid w:val="00FE33BA"/>
    <w:rsid w:val="00FE37C1"/>
    <w:rsid w:val="00FE43EF"/>
    <w:rsid w:val="00FE4B50"/>
    <w:rsid w:val="00FE4B89"/>
    <w:rsid w:val="00FE5C39"/>
    <w:rsid w:val="00FE6021"/>
    <w:rsid w:val="00FE65E7"/>
    <w:rsid w:val="00FE663A"/>
    <w:rsid w:val="00FE684A"/>
    <w:rsid w:val="00FE6BCD"/>
    <w:rsid w:val="00FE6F6D"/>
    <w:rsid w:val="00FE78EE"/>
    <w:rsid w:val="00FE7BF2"/>
    <w:rsid w:val="00FE7D80"/>
    <w:rsid w:val="00FF079A"/>
    <w:rsid w:val="00FF1C14"/>
    <w:rsid w:val="00FF1FF2"/>
    <w:rsid w:val="00FF3429"/>
    <w:rsid w:val="00FF52F3"/>
    <w:rsid w:val="00FF6343"/>
    <w:rsid w:val="00FF69AB"/>
    <w:rsid w:val="00FF6E93"/>
    <w:rsid w:val="00FF722F"/>
    <w:rsid w:val="00FF7A63"/>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71D1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 w:type="paragraph" w:styleId="Title">
    <w:name w:val="Title"/>
    <w:basedOn w:val="Normal"/>
    <w:link w:val="TitleChar"/>
    <w:qFormat/>
    <w:rsid w:val="008A46DD"/>
    <w:pPr>
      <w:spacing w:before="240" w:after="60" w:line="259" w:lineRule="auto"/>
      <w:ind w:right="46"/>
      <w:jc w:val="center"/>
      <w:outlineLvl w:val="0"/>
    </w:pPr>
    <w:rPr>
      <w:rFonts w:asciiTheme="minorHAnsi" w:eastAsiaTheme="minorHAnsi" w:hAnsiTheme="minorHAnsi" w:cstheme="minorBidi"/>
      <w:b/>
      <w:kern w:val="28"/>
      <w:sz w:val="32"/>
      <w:szCs w:val="22"/>
      <w:lang w:val="en-IN"/>
    </w:rPr>
  </w:style>
  <w:style w:type="character" w:customStyle="1" w:styleId="TitleChar">
    <w:name w:val="Title Char"/>
    <w:basedOn w:val="DefaultParagraphFont"/>
    <w:link w:val="Title"/>
    <w:rsid w:val="008A46DD"/>
    <w:rPr>
      <w:rFonts w:asciiTheme="minorHAnsi" w:eastAsiaTheme="minorHAnsi" w:hAnsiTheme="minorHAnsi" w:cstheme="minorBidi"/>
      <w:b/>
      <w:kern w:val="28"/>
      <w:sz w:val="3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27382388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3941</Words>
  <Characters>22469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Link Level Performance for Additional Coverage Class</vt:lpstr>
    </vt:vector>
  </TitlesOfParts>
  <LinksUpToDate>false</LinksUpToDate>
  <CharactersWithSpaces>26358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Link Level Performance for Additional Coverage Class</dc:title>
  <dc:subject/>
  <dc:creator/>
  <cp:keywords/>
  <dc:description/>
  <cp:lastModifiedBy/>
  <cp:revision>1</cp:revision>
  <cp:lastPrinted>2012-11-13T13:50:00Z</cp:lastPrinted>
  <dcterms:created xsi:type="dcterms:W3CDTF">2016-05-22T04:17:00Z</dcterms:created>
  <dcterms:modified xsi:type="dcterms:W3CDTF">2016-05-22T04:17:00Z</dcterms:modified>
</cp:coreProperties>
</file>